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7"/>
        <w:tblpPr w:leftFromText="180" w:rightFromText="180" w:vertAnchor="page" w:horzAnchor="page" w:tblpXSpec="center" w:tblpY="1083"/>
        <w:tblOverlap w:val="never"/>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460"/>
        <w:gridCol w:w="416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1" w:hRule="atLeast"/>
          <w:jc w:val="center"/>
        </w:trPr>
        <w:tc>
          <w:tcPr>
            <w:tcW w:w="8620" w:type="dxa"/>
            <w:gridSpan w:val="2"/>
            <w:tcBorders>
              <w:tl2br w:val="nil"/>
              <w:tr2bl w:val="nil"/>
            </w:tcBorders>
            <w:vAlign w:val="top"/>
          </w:tcPr>
          <w:p>
            <w:pPr>
              <w:jc w:val="both"/>
              <w:rPr>
                <w:rFonts w:hint="default" w:eastAsiaTheme="minorEastAsia"/>
                <w:vertAlign w:val="baseline"/>
                <w:lang w:val="en-US" w:eastAsia="zh-CN"/>
              </w:rPr>
            </w:pPr>
            <w:r>
              <w:rPr>
                <w:rFonts w:hint="eastAsia" w:ascii="方正小标宋简体" w:hAnsi="方正小标宋简体" w:eastAsia="方正小标宋简体" w:cs="方正小标宋简体"/>
                <w:sz w:val="24"/>
                <w:szCs w:val="24"/>
                <w:vertAlign w:val="baseline"/>
                <w:lang w:eastAsia="zh-CN"/>
              </w:rPr>
              <w:t>内部文件</w:t>
            </w:r>
            <w:r>
              <w:rPr>
                <w:rFonts w:hint="eastAsia" w:ascii="方正小标宋简体" w:hAnsi="方正小标宋简体" w:eastAsia="方正小标宋简体" w:cs="方正小标宋简体"/>
                <w:sz w:val="24"/>
                <w:szCs w:val="24"/>
                <w:vertAlign w:val="baseline"/>
                <w:lang w:val="en-US" w:eastAsia="zh-CN"/>
              </w:rPr>
              <w:t xml:space="preserve"> 请勿外传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56" w:hRule="atLeast"/>
          <w:jc w:val="center"/>
        </w:trPr>
        <w:tc>
          <w:tcPr>
            <w:tcW w:w="8620" w:type="dxa"/>
            <w:gridSpan w:val="2"/>
            <w:tcBorders>
              <w:tl2br w:val="nil"/>
              <w:tr2bl w:val="nil"/>
            </w:tcBorders>
            <w:vAlign w:val="top"/>
          </w:tcPr>
          <w:p>
            <w:pPr>
              <w:jc w:val="center"/>
              <w:rPr>
                <w:rFonts w:hint="default" w:eastAsia="黑体" w:cs="黑体" w:asciiTheme="majorAscii" w:hAnsiTheme="majorAscii"/>
                <w:b/>
                <w:bCs/>
                <w:color w:val="FF0000"/>
                <w:sz w:val="52"/>
                <w:szCs w:val="52"/>
                <w:vertAlign w:val="baseline"/>
                <w:lang w:eastAsia="zh-CN"/>
              </w:rPr>
            </w:pPr>
            <w:r>
              <w:rPr>
                <w:rFonts w:hint="eastAsia" w:ascii="方正小标宋简体" w:hAnsi="方正小标宋简体" w:eastAsia="方正小标宋简体" w:cs="方正小标宋简体"/>
                <w:b/>
                <w:bCs/>
                <w:color w:val="FF0000"/>
                <w:sz w:val="52"/>
                <w:szCs w:val="52"/>
                <w:vertAlign w:val="baseline"/>
                <w:lang w:eastAsia="zh-CN"/>
              </w:rPr>
              <w:t>公共管理学院信息简报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4" w:hRule="atLeast"/>
          <w:jc w:val="center"/>
        </w:trPr>
        <w:tc>
          <w:tcPr>
            <w:tcW w:w="8620"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before="313" w:beforeLines="100" w:after="0" w:line="15" w:lineRule="atLeast"/>
              <w:ind w:right="0"/>
              <w:jc w:val="center"/>
              <w:textAlignment w:val="auto"/>
              <w:rPr>
                <w:vertAlign w:val="baseline"/>
              </w:rPr>
            </w:pPr>
            <w:r>
              <w:rPr>
                <w:rFonts w:hint="eastAsia" w:ascii="方正小标宋简体" w:hAnsi="方正小标宋简体" w:eastAsia="方正小标宋简体" w:cs="方正小标宋简体"/>
                <w:b/>
                <w:bCs/>
                <w:color w:val="000000"/>
                <w:spacing w:val="0"/>
                <w:sz w:val="36"/>
                <w:szCs w:val="36"/>
                <w:lang w:eastAsia="zh-CN"/>
              </w:rPr>
              <w:t>202</w:t>
            </w:r>
            <w:r>
              <w:rPr>
                <w:rFonts w:hint="eastAsia" w:ascii="方正小标宋简体" w:hAnsi="方正小标宋简体" w:eastAsia="方正小标宋简体" w:cs="方正小标宋简体"/>
                <w:b/>
                <w:bCs/>
                <w:color w:val="000000"/>
                <w:spacing w:val="0"/>
                <w:sz w:val="36"/>
                <w:szCs w:val="36"/>
                <w:lang w:val="en-US" w:eastAsia="zh-CN"/>
              </w:rPr>
              <w:t>3</w:t>
            </w:r>
            <w:r>
              <w:rPr>
                <w:rFonts w:hint="eastAsia" w:ascii="方正小标宋简体" w:hAnsi="方正小标宋简体" w:eastAsia="方正小标宋简体" w:cs="方正小标宋简体"/>
                <w:b/>
                <w:bCs/>
                <w:color w:val="000000"/>
                <w:spacing w:val="0"/>
                <w:sz w:val="36"/>
                <w:szCs w:val="36"/>
                <w:lang w:eastAsia="zh-CN"/>
              </w:rPr>
              <w:t>年第</w:t>
            </w:r>
            <w:r>
              <w:rPr>
                <w:rFonts w:hint="eastAsia" w:ascii="方正小标宋简体" w:hAnsi="方正小标宋简体" w:eastAsia="方正小标宋简体" w:cs="方正小标宋简体"/>
                <w:b/>
                <w:bCs/>
                <w:color w:val="000000"/>
                <w:spacing w:val="0"/>
                <w:sz w:val="36"/>
                <w:szCs w:val="36"/>
                <w:lang w:val="en-US" w:eastAsia="zh-CN"/>
              </w:rPr>
              <w:t xml:space="preserve"> 8  </w:t>
            </w:r>
            <w:r>
              <w:rPr>
                <w:rFonts w:hint="eastAsia" w:ascii="方正小标宋简体" w:hAnsi="方正小标宋简体" w:eastAsia="方正小标宋简体" w:cs="方正小标宋简体"/>
                <w:b/>
                <w:bCs/>
                <w:color w:val="000000"/>
                <w:spacing w:val="0"/>
                <w:sz w:val="36"/>
                <w:szCs w:val="36"/>
                <w:lang w:eastAsia="zh-CN"/>
              </w:rPr>
              <w:t>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1" w:hRule="atLeast"/>
          <w:jc w:val="center"/>
        </w:trPr>
        <w:tc>
          <w:tcPr>
            <w:tcW w:w="4460" w:type="dxa"/>
            <w:tcBorders>
              <w:tl2br w:val="nil"/>
              <w:tr2bl w:val="nil"/>
            </w:tcBorders>
            <w:vAlign w:val="top"/>
          </w:tcPr>
          <w:p>
            <w:pPr>
              <w:ind w:firstLine="321" w:firstLineChars="100"/>
              <w:rPr>
                <w:vertAlign w:val="baseline"/>
              </w:rPr>
            </w:pPr>
            <w:r>
              <w:rPr>
                <w:rFonts w:hint="eastAsia" w:ascii="方正小标宋简体" w:hAnsi="方正小标宋简体" w:eastAsia="方正小标宋简体" w:cs="方正小标宋简体"/>
                <w:b/>
                <w:bCs/>
                <w:color w:val="000000"/>
                <w:spacing w:val="0"/>
                <w:sz w:val="32"/>
                <w:szCs w:val="32"/>
                <w:lang w:eastAsia="zh-CN"/>
              </w:rPr>
              <w:t>学院办公室</w:t>
            </w:r>
          </w:p>
        </w:tc>
        <w:tc>
          <w:tcPr>
            <w:tcW w:w="4160" w:type="dxa"/>
            <w:tcBorders>
              <w:tl2br w:val="nil"/>
              <w:tr2bl w:val="nil"/>
            </w:tcBorders>
            <w:vAlign w:val="top"/>
          </w:tcPr>
          <w:p>
            <w:pPr>
              <w:ind w:firstLine="964" w:firstLineChars="300"/>
              <w:rPr>
                <w:vertAlign w:val="baseline"/>
              </w:rPr>
            </w:pPr>
            <w:r>
              <w:rPr>
                <w:rFonts w:hint="eastAsia" w:ascii="方正小标宋简体" w:hAnsi="方正小标宋简体" w:eastAsia="方正小标宋简体" w:cs="方正小标宋简体"/>
                <w:b/>
                <w:bCs/>
                <w:color w:val="000000"/>
                <w:spacing w:val="0"/>
                <w:sz w:val="32"/>
                <w:szCs w:val="32"/>
                <w:lang w:val="en-US" w:eastAsia="zh-CN"/>
              </w:rPr>
              <w:t xml:space="preserve">2023年 4 </w:t>
            </w:r>
            <w:r>
              <w:rPr>
                <w:rFonts w:hint="eastAsia" w:ascii="方正小标宋简体" w:hAnsi="方正小标宋简体" w:eastAsia="方正小标宋简体" w:cs="方正小标宋简体"/>
                <w:b/>
                <w:bCs/>
                <w:color w:val="000000"/>
                <w:spacing w:val="0"/>
                <w:sz w:val="32"/>
                <w:szCs w:val="32"/>
                <w:lang w:eastAsia="zh-CN"/>
              </w:rPr>
              <w:t>月</w:t>
            </w:r>
            <w:r>
              <w:rPr>
                <w:rFonts w:hint="eastAsia" w:ascii="方正小标宋简体" w:hAnsi="方正小标宋简体" w:eastAsia="方正小标宋简体" w:cs="方正小标宋简体"/>
                <w:b/>
                <w:bCs/>
                <w:color w:val="000000"/>
                <w:spacing w:val="0"/>
                <w:sz w:val="32"/>
                <w:szCs w:val="32"/>
                <w:lang w:val="en-US" w:eastAsia="zh-CN"/>
              </w:rPr>
              <w:t xml:space="preserve"> 21 </w:t>
            </w:r>
            <w:r>
              <w:rPr>
                <w:rFonts w:hint="eastAsia" w:ascii="方正小标宋简体" w:hAnsi="方正小标宋简体" w:eastAsia="方正小标宋简体" w:cs="方正小标宋简体"/>
                <w:b/>
                <w:bCs/>
                <w:color w:val="000000"/>
                <w:spacing w:val="0"/>
                <w:sz w:val="32"/>
                <w:szCs w:val="32"/>
                <w:lang w:eastAsia="zh-CN"/>
              </w:rPr>
              <w:t>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1" w:hRule="atLeast"/>
          <w:jc w:val="center"/>
        </w:trPr>
        <w:tc>
          <w:tcPr>
            <w:tcW w:w="8620" w:type="dxa"/>
            <w:gridSpan w:val="2"/>
            <w:tcBorders>
              <w:tl2br w:val="nil"/>
              <w:tr2bl w:val="nil"/>
            </w:tcBorders>
            <w:vAlign w:val="top"/>
          </w:tcPr>
          <w:p>
            <w:r>
              <mc:AlternateContent>
                <mc:Choice Requires="wps">
                  <w:drawing>
                    <wp:anchor distT="0" distB="0" distL="114300" distR="114300" simplePos="0" relativeHeight="251659264" behindDoc="0" locked="0" layoutInCell="1" allowOverlap="1">
                      <wp:simplePos x="0" y="0"/>
                      <wp:positionH relativeFrom="column">
                        <wp:posOffset>-15240</wp:posOffset>
                      </wp:positionH>
                      <wp:positionV relativeFrom="paragraph">
                        <wp:posOffset>23495</wp:posOffset>
                      </wp:positionV>
                      <wp:extent cx="5457825" cy="28575"/>
                      <wp:effectExtent l="0" t="34925" r="9525" b="50800"/>
                      <wp:wrapNone/>
                      <wp:docPr id="2" name="直接连接符 1"/>
                      <wp:cNvGraphicFramePr/>
                      <a:graphic xmlns:a="http://schemas.openxmlformats.org/drawingml/2006/main">
                        <a:graphicData uri="http://schemas.microsoft.com/office/word/2010/wordprocessingShape">
                          <wps:wsp>
                            <wps:cNvCnPr/>
                            <wps:spPr>
                              <a:xfrm>
                                <a:off x="1308735" y="2296795"/>
                                <a:ext cx="5457825" cy="28575"/>
                              </a:xfrm>
                              <a:prstGeom prst="line">
                                <a:avLst/>
                              </a:prstGeom>
                              <a:ln w="69850" cmpd="thickThin">
                                <a:solidFill>
                                  <a:srgbClr val="FF0000"/>
                                </a:solidFill>
                                <a:prstDash val="solid"/>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line id="直接连接符 1" o:spid="_x0000_s1026" o:spt="20" style="position:absolute;left:0pt;margin-left:-1.2pt;margin-top:1.85pt;height:2.25pt;width:429.75pt;z-index:251659264;mso-width-relative:page;mso-height-relative:page;" filled="f" stroked="t" coordsize="21600,21600" o:gfxdata="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DQm6dk1AAAAAYBAAAPAAAAAAAAAAEAIAAAACIAAABkcnMvZG93bnJldi54&#10;bWxQSwECFAAUAAAACACHTuJAKnJQVv4BAADIAwAADgAAAAAAAAABACAAAAAjAQAAZHJzL2Uyb0Rv&#10;Yy54bWxQSwUGAAAAAAYABgBZAQAAkwUAAAAA&#10;">
                      <v:fill on="f" focussize="0,0"/>
                      <v:stroke weight="5.5pt" color="#FF0000 [3205]" linestyle="thickThin" miterlimit="8" joinstyle="miter"/>
                      <v:imagedata o:title=""/>
                      <o:lock v:ext="edit" aspectratio="f"/>
                    </v:line>
                  </w:pict>
                </mc:Fallback>
              </mc:AlternateContent>
            </w:r>
          </w:p>
          <w:p>
            <w:pPr>
              <w:tabs>
                <w:tab w:val="left" w:pos="2151"/>
              </w:tabs>
              <w:bidi w:val="0"/>
              <w:jc w:val="left"/>
              <w:rPr>
                <w:lang w:val="en-US" w:eastAsia="zh-CN"/>
              </w:rPr>
            </w:pPr>
          </w:p>
        </w:tc>
      </w:tr>
    </w:tbl>
    <w:p>
      <w:pPr>
        <w:keepNext w:val="0"/>
        <w:keepLines w:val="0"/>
        <w:pageBreakBefore w:val="0"/>
        <w:widowControl w:val="0"/>
        <w:kinsoku/>
        <w:wordWrap/>
        <w:overflowPunct/>
        <w:topLinePunct w:val="0"/>
        <w:autoSpaceDE/>
        <w:autoSpaceDN/>
        <w:bidi w:val="0"/>
        <w:adjustRightInd/>
        <w:snapToGrid w:val="0"/>
        <w:spacing w:after="313" w:afterLines="100" w:line="15" w:lineRule="atLeast"/>
        <w:ind w:right="0"/>
        <w:jc w:val="both"/>
        <w:textAlignment w:val="auto"/>
        <w:rPr>
          <w:rFonts w:hint="eastAsia" w:ascii="华文中宋" w:hAnsi="华文中宋" w:eastAsia="华文中宋" w:cs="华文中宋"/>
          <w:b/>
          <w:bCs/>
          <w:color w:val="000000"/>
          <w:sz w:val="40"/>
          <w:szCs w:val="40"/>
          <w:lang w:eastAsia="zh-CN"/>
        </w:rPr>
      </w:pPr>
      <w:r>
        <w:rPr>
          <w:rFonts w:hint="eastAsia" w:ascii="华文中宋" w:hAnsi="华文中宋" w:eastAsia="华文中宋" w:cs="华文中宋"/>
          <w:b/>
          <w:bCs/>
          <w:color w:val="000000"/>
          <w:sz w:val="40"/>
          <w:szCs w:val="40"/>
          <w:lang w:eastAsia="zh-CN"/>
        </w:rPr>
        <w:t>【</w:t>
      </w:r>
      <w:r>
        <w:rPr>
          <w:rFonts w:ascii="华文中宋" w:hAnsi="华文中宋" w:eastAsia="华文中宋" w:cs="华文中宋"/>
          <w:b/>
          <w:i w:val="0"/>
          <w:strike w:val="0"/>
          <w:spacing w:val="0"/>
          <w:sz w:val="40"/>
          <w:u w:val="none"/>
        </w:rPr>
        <w:t>主题教育</w:t>
      </w:r>
      <w:r>
        <w:rPr>
          <w:rFonts w:hint="eastAsia" w:ascii="华文中宋" w:hAnsi="华文中宋" w:eastAsia="华文中宋" w:cs="华文中宋"/>
          <w:b/>
          <w:bCs/>
          <w:color w:val="000000"/>
          <w:sz w:val="40"/>
          <w:szCs w:val="40"/>
          <w:lang w:eastAsia="zh-CN"/>
        </w:rPr>
        <w:t>】</w:t>
      </w:r>
    </w:p>
    <w:p>
      <w:pPr>
        <w:keepNext w:val="0"/>
        <w:keepLines w:val="0"/>
        <w:pageBreakBefore w:val="0"/>
        <w:widowControl w:val="0"/>
        <w:numPr>
          <w:ilvl w:val="0"/>
          <w:numId w:val="1"/>
        </w:numPr>
        <w:kinsoku/>
        <w:wordWrap/>
        <w:overflowPunct/>
        <w:topLinePunct w:val="0"/>
        <w:autoSpaceDE/>
        <w:autoSpaceDN/>
        <w:bidi w:val="0"/>
        <w:adjustRightInd/>
        <w:snapToGrid w:val="0"/>
        <w:spacing w:before="0" w:after="0" w:line="360" w:lineRule="auto"/>
        <w:ind w:left="-10" w:leftChars="0" w:firstLine="430" w:firstLineChars="0"/>
        <w:jc w:val="both"/>
        <w:textAlignment w:val="auto"/>
        <w:rPr>
          <w:rFonts w:hint="eastAsia" w:ascii="仿宋" w:hAnsi="仿宋" w:eastAsia="仿宋"/>
          <w:color w:val="000000"/>
          <w:sz w:val="32"/>
          <w:szCs w:val="32"/>
          <w:lang w:eastAsia="zh-CN"/>
        </w:rPr>
      </w:pPr>
      <w:r>
        <w:rPr>
          <w:rFonts w:hint="eastAsia" w:ascii="仿宋" w:hAnsi="仿宋" w:eastAsia="仿宋"/>
          <w:b/>
          <w:bCs/>
          <w:color w:val="000000"/>
          <w:sz w:val="32"/>
          <w:szCs w:val="32"/>
          <w:lang w:val="en-US" w:eastAsia="zh-CN"/>
        </w:rPr>
        <w:t>召开学习贯彻</w:t>
      </w:r>
      <w:r>
        <w:rPr>
          <w:rFonts w:hint="eastAsia" w:ascii="仿宋" w:hAnsi="仿宋" w:eastAsia="仿宋"/>
          <w:b/>
          <w:bCs/>
          <w:color w:val="000000"/>
          <w:sz w:val="32"/>
          <w:szCs w:val="32"/>
          <w:lang w:eastAsia="zh-CN"/>
        </w:rPr>
        <w:t>习近平新时代中国特色社会主义思想主题教育动员部署会。</w:t>
      </w:r>
      <w:r>
        <w:rPr>
          <w:rFonts w:hint="eastAsia" w:ascii="仿宋" w:hAnsi="仿宋" w:eastAsia="仿宋"/>
          <w:color w:val="000000"/>
          <w:sz w:val="32"/>
          <w:szCs w:val="32"/>
          <w:lang w:val="en-US" w:eastAsia="zh-CN"/>
        </w:rPr>
        <w:t>2023年4月18日上午，公共管理学院召开学习贯彻习近平新时代中国特色社会主义思想主题教育动员部署会。学院副院长（主持行政工作）姚军传达学习了习近平总书记在中央主题教育工作会议上的重要讲话精神以及上级组织与学校主题教育动员部署会议要求，学院党委书记钟智对学院主题教育工作进行全面动员部署。学院领导班子成员，全体教职工参加会议。</w:t>
      </w:r>
    </w:p>
    <w:p>
      <w:pPr>
        <w:keepNext w:val="0"/>
        <w:keepLines w:val="0"/>
        <w:pageBreakBefore w:val="0"/>
        <w:widowControl w:val="0"/>
        <w:kinsoku/>
        <w:wordWrap/>
        <w:overflowPunct/>
        <w:topLinePunct w:val="0"/>
        <w:autoSpaceDE/>
        <w:autoSpaceDN/>
        <w:bidi w:val="0"/>
        <w:adjustRightInd/>
        <w:snapToGrid w:val="0"/>
        <w:spacing w:after="313" w:afterLines="100" w:line="15" w:lineRule="atLeast"/>
        <w:ind w:right="0"/>
        <w:jc w:val="both"/>
        <w:textAlignment w:val="auto"/>
      </w:pPr>
      <w:r>
        <w:drawing>
          <wp:inline distT="0" distB="0" distL="114300" distR="114300">
            <wp:extent cx="4914900" cy="2737485"/>
            <wp:effectExtent l="0" t="0" r="12700" b="571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4"/>
                    <a:stretch>
                      <a:fillRect/>
                    </a:stretch>
                  </pic:blipFill>
                  <pic:spPr>
                    <a:xfrm>
                      <a:off x="0" y="0"/>
                      <a:ext cx="4914900" cy="2737485"/>
                    </a:xfrm>
                    <a:prstGeom prst="rect">
                      <a:avLst/>
                    </a:prstGeom>
                    <a:noFill/>
                    <a:ln>
                      <a:noFill/>
                    </a:ln>
                  </pic:spPr>
                </pic:pic>
              </a:graphicData>
            </a:graphic>
          </wp:inline>
        </w:drawing>
      </w:r>
    </w:p>
    <w:p>
      <w:pPr>
        <w:numPr>
          <w:ilvl w:val="0"/>
          <w:numId w:val="2"/>
        </w:numPr>
        <w:ind w:left="0" w:leftChars="0" w:firstLine="353" w:firstLineChars="110"/>
        <w:rPr>
          <w:rFonts w:hint="default" w:ascii="仿宋_GB2312" w:hAnsi="仿宋_GB2312" w:eastAsia="仿宋_GB2312" w:cs="仿宋_GB2312"/>
          <w:b w:val="0"/>
          <w:bCs w:val="0"/>
          <w:sz w:val="28"/>
          <w:szCs w:val="28"/>
          <w:lang w:val="en-US" w:eastAsia="zh-CN"/>
        </w:rPr>
      </w:pPr>
      <w:r>
        <w:rPr>
          <w:rFonts w:hint="eastAsia" w:ascii="仿宋" w:hAnsi="仿宋" w:eastAsia="仿宋"/>
          <w:b/>
          <w:bCs/>
          <w:color w:val="000000"/>
          <w:sz w:val="32"/>
          <w:szCs w:val="32"/>
          <w:lang w:val="en-US" w:eastAsia="zh-CN"/>
        </w:rPr>
        <w:t>学院广财大公管公众号开设学习贯彻习近平新时代中国特色社会主义思想主题教育专栏。</w:t>
      </w:r>
      <w:r>
        <w:rPr>
          <w:rFonts w:hint="eastAsia" w:ascii="仿宋_GB2312" w:hAnsi="仿宋_GB2312" w:eastAsia="仿宋_GB2312" w:cs="仿宋_GB2312"/>
          <w:b w:val="0"/>
          <w:bCs w:val="0"/>
          <w:sz w:val="28"/>
          <w:szCs w:val="28"/>
          <w:lang w:val="en-US" w:eastAsia="zh-CN"/>
        </w:rPr>
        <w:t>为营造良好的学习氛围，推进主题教育走深走实，学院公众号策划推出主题教育专栏，并于4月20日推出第一期。</w:t>
      </w:r>
    </w:p>
    <w:p>
      <w:pPr>
        <w:keepNext w:val="0"/>
        <w:keepLines w:val="0"/>
        <w:pageBreakBefore w:val="0"/>
        <w:widowControl w:val="0"/>
        <w:kinsoku/>
        <w:wordWrap/>
        <w:overflowPunct/>
        <w:topLinePunct w:val="0"/>
        <w:autoSpaceDE/>
        <w:autoSpaceDN/>
        <w:bidi w:val="0"/>
        <w:adjustRightInd/>
        <w:snapToGrid w:val="0"/>
        <w:spacing w:after="313" w:afterLines="100" w:line="15" w:lineRule="atLeast"/>
        <w:ind w:right="0"/>
        <w:jc w:val="both"/>
        <w:textAlignment w:val="auto"/>
        <w:rPr>
          <w:rFonts w:hint="eastAsia" w:ascii="华文中宋" w:hAnsi="华文中宋" w:eastAsia="华文中宋" w:cs="华文中宋"/>
          <w:b/>
          <w:bCs/>
          <w:color w:val="000000"/>
          <w:sz w:val="40"/>
          <w:szCs w:val="40"/>
          <w:lang w:eastAsia="zh-CN"/>
        </w:rPr>
      </w:pPr>
      <w:r>
        <w:rPr>
          <w:rFonts w:hint="eastAsia" w:ascii="华文中宋" w:hAnsi="华文中宋" w:eastAsia="华文中宋" w:cs="华文中宋"/>
          <w:b/>
          <w:bCs/>
          <w:color w:val="000000"/>
          <w:sz w:val="40"/>
          <w:szCs w:val="40"/>
          <w:lang w:eastAsia="zh-CN"/>
        </w:rPr>
        <w:t>【</w:t>
      </w:r>
      <w:r>
        <w:rPr>
          <w:rFonts w:ascii="华文中宋" w:hAnsi="华文中宋" w:eastAsia="华文中宋" w:cs="华文中宋"/>
          <w:b/>
          <w:i w:val="0"/>
          <w:strike w:val="0"/>
          <w:spacing w:val="0"/>
          <w:sz w:val="40"/>
          <w:u w:val="none"/>
        </w:rPr>
        <w:t>校庆专栏</w:t>
      </w:r>
      <w:r>
        <w:rPr>
          <w:rFonts w:hint="eastAsia" w:ascii="华文中宋" w:hAnsi="华文中宋" w:eastAsia="华文中宋" w:cs="华文中宋"/>
          <w:b/>
          <w:bCs/>
          <w:color w:val="000000"/>
          <w:sz w:val="40"/>
          <w:szCs w:val="40"/>
          <w:lang w:eastAsia="zh-CN"/>
        </w:rPr>
        <w:t>】</w:t>
      </w:r>
    </w:p>
    <w:p>
      <w:pPr>
        <w:numPr>
          <w:ilvl w:val="0"/>
          <w:numId w:val="2"/>
        </w:numPr>
        <w:ind w:left="0" w:leftChars="0" w:firstLine="353" w:firstLineChars="110"/>
        <w:rPr>
          <w:rFonts w:hint="eastAsia" w:ascii="仿宋_GB2312" w:hAnsi="仿宋_GB2312" w:eastAsia="仿宋_GB2312" w:cs="仿宋_GB2312"/>
          <w:b w:val="0"/>
          <w:bCs w:val="0"/>
          <w:sz w:val="28"/>
          <w:szCs w:val="28"/>
        </w:rPr>
      </w:pPr>
      <w:r>
        <w:rPr>
          <w:rFonts w:hint="eastAsia" w:ascii="仿宋" w:hAnsi="仿宋" w:eastAsia="仿宋"/>
          <w:b/>
          <w:bCs/>
          <w:color w:val="000000"/>
          <w:sz w:val="32"/>
          <w:szCs w:val="32"/>
          <w:lang w:val="en-US" w:eastAsia="zh-CN"/>
        </w:rPr>
        <w:t>公共管理学院四十周年校庆文化系列之模拟市长大赛成功办。</w:t>
      </w:r>
      <w:r>
        <w:rPr>
          <w:rFonts w:hint="eastAsia" w:ascii="仿宋_GB2312" w:hAnsi="仿宋_GB2312" w:eastAsia="仿宋_GB2312" w:cs="仿宋_GB2312"/>
          <w:b w:val="0"/>
          <w:bCs w:val="0"/>
          <w:sz w:val="28"/>
          <w:szCs w:val="28"/>
        </w:rPr>
        <w:t>2023年4月18日，由广东财经大学公共管理学院主办，广州吉湖实业投资有限公司赞助的广东财经大学第一届“吉湖杯”模拟市长大赛决赛在佛山校区同心楼101报告厅举行。经过赛前宣讲、校内初赛等环节，最终来自不同学院不同专业的10支队伍</w:t>
      </w:r>
      <w:r>
        <w:rPr>
          <w:rFonts w:hint="eastAsia" w:ascii="仿宋_GB2312" w:hAnsi="仿宋_GB2312" w:eastAsia="仿宋_GB2312" w:cs="仿宋_GB2312"/>
          <w:b w:val="0"/>
          <w:bCs w:val="0"/>
          <w:sz w:val="28"/>
          <w:szCs w:val="28"/>
          <w:lang w:val="en-US" w:eastAsia="zh-Hans"/>
        </w:rPr>
        <w:t>挺</w:t>
      </w:r>
      <w:r>
        <w:rPr>
          <w:rFonts w:hint="eastAsia" w:ascii="仿宋_GB2312" w:hAnsi="仿宋_GB2312" w:eastAsia="仿宋_GB2312" w:cs="仿宋_GB2312"/>
          <w:b w:val="0"/>
          <w:bCs w:val="0"/>
          <w:sz w:val="28"/>
          <w:szCs w:val="28"/>
        </w:rPr>
        <w:t>进决赛殿堂。大赛得到了广州市城市管理和综合执法局、广州吉湖实业投资有限公司、湾区安全环境教育研究（广州）院的大力支持。</w:t>
      </w:r>
    </w:p>
    <w:p>
      <w:pPr>
        <w:keepNext w:val="0"/>
        <w:keepLines w:val="0"/>
        <w:pageBreakBefore w:val="0"/>
        <w:widowControl w:val="0"/>
        <w:numPr>
          <w:ilvl w:val="0"/>
          <w:numId w:val="0"/>
        </w:numPr>
        <w:kinsoku/>
        <w:wordWrap/>
        <w:overflowPunct/>
        <w:topLinePunct w:val="0"/>
        <w:autoSpaceDE/>
        <w:autoSpaceDN/>
        <w:bidi w:val="0"/>
        <w:adjustRightInd/>
        <w:snapToGrid w:val="0"/>
        <w:spacing w:before="0" w:after="0" w:line="360" w:lineRule="auto"/>
        <w:ind w:left="420" w:leftChars="0"/>
        <w:jc w:val="center"/>
        <w:textAlignment w:val="auto"/>
        <w:rPr>
          <w:rFonts w:hint="eastAsia" w:ascii="仿宋" w:hAnsi="仿宋" w:eastAsia="仿宋"/>
          <w:color w:val="000000"/>
          <w:sz w:val="32"/>
          <w:szCs w:val="32"/>
          <w:lang w:eastAsia="zh-CN"/>
        </w:rPr>
      </w:pPr>
      <w:r>
        <w:rPr>
          <w:rFonts w:ascii="Times New Roman" w:hAnsi="Times New Roman" w:cs="Times New Roman"/>
        </w:rPr>
        <w:drawing>
          <wp:inline distT="0" distB="0" distL="114300" distR="114300">
            <wp:extent cx="3987165" cy="2372995"/>
            <wp:effectExtent l="90805" t="73025" r="93980" b="125730"/>
            <wp:docPr id="1" name="图片 1" descr="开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开头"/>
                    <pic:cNvPicPr>
                      <a:picLocks noChangeAspect="1"/>
                    </pic:cNvPicPr>
                  </pic:nvPicPr>
                  <pic:blipFill>
                    <a:blip r:embed="rId5"/>
                    <a:stretch>
                      <a:fillRect/>
                    </a:stretch>
                  </pic:blipFill>
                  <pic:spPr>
                    <a:xfrm>
                      <a:off x="0" y="0"/>
                      <a:ext cx="3997159" cy="2372995"/>
                    </a:xfrm>
                    <a:prstGeom prst="rect">
                      <a:avLst/>
                    </a:prstGeom>
                    <a:solidFill>
                      <a:srgbClr val="FFFFFF">
                        <a:shade val="85000"/>
                      </a:srgbClr>
                    </a:solidFill>
                    <a:ln w="88900" cap="sq">
                      <a:solidFill>
                        <a:srgbClr val="FFFFFF"/>
                      </a:solidFill>
                      <a:miter lim="800000"/>
                      <a:headEnd/>
                      <a:tailEn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rFonts w:hint="eastAsia" w:ascii="仿宋" w:hAnsi="仿宋" w:eastAsia="仿宋"/>
          <w:color w:val="000000"/>
          <w:sz w:val="32"/>
          <w:szCs w:val="32"/>
          <w:lang w:eastAsia="zh-CN"/>
        </w:rPr>
        <w:t>。</w:t>
      </w:r>
    </w:p>
    <w:p>
      <w:pPr>
        <w:keepNext w:val="0"/>
        <w:keepLines w:val="0"/>
        <w:pageBreakBefore w:val="0"/>
        <w:widowControl w:val="0"/>
        <w:kinsoku/>
        <w:wordWrap/>
        <w:overflowPunct/>
        <w:topLinePunct w:val="0"/>
        <w:autoSpaceDE/>
        <w:autoSpaceDN/>
        <w:bidi w:val="0"/>
        <w:adjustRightInd/>
        <w:snapToGrid w:val="0"/>
        <w:spacing w:after="313" w:afterLines="100" w:line="15" w:lineRule="atLeast"/>
        <w:ind w:right="0"/>
        <w:jc w:val="both"/>
        <w:textAlignment w:val="auto"/>
        <w:rPr>
          <w:rFonts w:hint="eastAsia" w:ascii="华文中宋" w:hAnsi="华文中宋" w:eastAsia="华文中宋" w:cs="华文中宋"/>
          <w:b/>
          <w:bCs/>
          <w:color w:val="000000"/>
          <w:sz w:val="40"/>
          <w:szCs w:val="40"/>
          <w:lang w:eastAsia="zh-CN"/>
        </w:rPr>
      </w:pPr>
      <w:r>
        <w:rPr>
          <w:rFonts w:hint="eastAsia" w:ascii="华文中宋" w:hAnsi="华文中宋" w:eastAsia="华文中宋" w:cs="华文中宋"/>
          <w:b/>
          <w:bCs/>
          <w:color w:val="000000"/>
          <w:sz w:val="40"/>
          <w:szCs w:val="40"/>
          <w:lang w:eastAsia="zh-CN"/>
        </w:rPr>
        <w:t>【</w:t>
      </w:r>
      <w:r>
        <w:rPr>
          <w:rFonts w:ascii="华文中宋" w:hAnsi="华文中宋" w:eastAsia="华文中宋" w:cs="华文中宋"/>
          <w:b/>
          <w:i w:val="0"/>
          <w:strike w:val="0"/>
          <w:spacing w:val="0"/>
          <w:sz w:val="40"/>
          <w:u w:val="none"/>
        </w:rPr>
        <w:t>疫情防控</w:t>
      </w:r>
      <w:r>
        <w:rPr>
          <w:rFonts w:hint="eastAsia" w:ascii="华文中宋" w:hAnsi="华文中宋" w:eastAsia="华文中宋" w:cs="华文中宋"/>
          <w:b/>
          <w:bCs/>
          <w:color w:val="000000"/>
          <w:sz w:val="40"/>
          <w:szCs w:val="40"/>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val="0"/>
        <w:spacing w:before="0" w:after="0" w:line="360" w:lineRule="auto"/>
        <w:jc w:val="both"/>
        <w:textAlignment w:val="auto"/>
        <w:rPr>
          <w:rFonts w:hint="eastAsia" w:ascii="仿宋" w:hAnsi="仿宋" w:eastAsia="仿宋"/>
          <w:color w:val="000000"/>
          <w:sz w:val="32"/>
          <w:szCs w:val="32"/>
          <w:lang w:eastAsia="zh-CN"/>
        </w:rPr>
      </w:pPr>
    </w:p>
    <w:p>
      <w:pPr>
        <w:keepNext w:val="0"/>
        <w:keepLines w:val="0"/>
        <w:pageBreakBefore w:val="0"/>
        <w:widowControl w:val="0"/>
        <w:kinsoku/>
        <w:wordWrap/>
        <w:overflowPunct/>
        <w:topLinePunct w:val="0"/>
        <w:autoSpaceDE/>
        <w:autoSpaceDN/>
        <w:bidi w:val="0"/>
        <w:adjustRightInd/>
        <w:snapToGrid w:val="0"/>
        <w:spacing w:after="313" w:afterLines="100" w:line="15" w:lineRule="atLeast"/>
        <w:ind w:right="0"/>
        <w:jc w:val="both"/>
        <w:textAlignment w:val="auto"/>
        <w:rPr>
          <w:rFonts w:hint="eastAsia" w:ascii="华文中宋" w:hAnsi="华文中宋" w:eastAsia="华文中宋" w:cs="华文中宋"/>
          <w:b/>
          <w:i w:val="0"/>
          <w:strike w:val="0"/>
          <w:spacing w:val="0"/>
          <w:sz w:val="40"/>
          <w:u w:val="none"/>
          <w:lang w:eastAsia="zh-CN"/>
        </w:rPr>
      </w:pPr>
      <w:r>
        <w:rPr>
          <w:rFonts w:hint="eastAsia" w:ascii="华文中宋" w:hAnsi="华文中宋" w:eastAsia="华文中宋" w:cs="华文中宋"/>
          <w:b/>
          <w:i w:val="0"/>
          <w:strike w:val="0"/>
          <w:spacing w:val="0"/>
          <w:sz w:val="40"/>
          <w:u w:val="none"/>
          <w:lang w:eastAsia="zh-CN"/>
        </w:rPr>
        <w:t>【党建思政】</w:t>
      </w:r>
    </w:p>
    <w:p>
      <w:pPr>
        <w:keepNext w:val="0"/>
        <w:keepLines w:val="0"/>
        <w:pageBreakBefore w:val="0"/>
        <w:widowControl w:val="0"/>
        <w:numPr>
          <w:ilvl w:val="0"/>
          <w:numId w:val="1"/>
        </w:numPr>
        <w:kinsoku/>
        <w:wordWrap/>
        <w:overflowPunct/>
        <w:topLinePunct w:val="0"/>
        <w:autoSpaceDE/>
        <w:autoSpaceDN/>
        <w:bidi w:val="0"/>
        <w:adjustRightInd/>
        <w:snapToGrid w:val="0"/>
        <w:spacing w:before="0" w:after="0" w:line="360" w:lineRule="auto"/>
        <w:ind w:left="-10" w:leftChars="0" w:firstLine="430" w:firstLineChars="0"/>
        <w:jc w:val="both"/>
        <w:textAlignment w:val="auto"/>
        <w:rPr>
          <w:rFonts w:hint="default" w:ascii="仿宋" w:hAnsi="仿宋" w:eastAsia="仿宋"/>
          <w:b/>
          <w:bCs/>
          <w:color w:val="000000"/>
          <w:sz w:val="32"/>
          <w:szCs w:val="32"/>
          <w:lang w:val="en-US" w:eastAsia="zh-CN"/>
        </w:rPr>
      </w:pPr>
      <w:r>
        <w:rPr>
          <w:rFonts w:hint="eastAsia" w:ascii="仿宋" w:hAnsi="仿宋" w:eastAsia="仿宋"/>
          <w:b/>
          <w:bCs/>
          <w:color w:val="000000"/>
          <w:sz w:val="32"/>
          <w:szCs w:val="32"/>
          <w:lang w:val="en-US" w:eastAsia="zh-CN"/>
        </w:rPr>
        <w:t>2月18日上午学院召开2003年第4次党委扩大会议。</w:t>
      </w:r>
      <w:r>
        <w:rPr>
          <w:rFonts w:hint="eastAsia" w:ascii="仿宋" w:hAnsi="仿宋" w:eastAsia="仿宋"/>
          <w:b w:val="0"/>
          <w:bCs w:val="0"/>
          <w:color w:val="000000"/>
          <w:sz w:val="32"/>
          <w:szCs w:val="32"/>
          <w:lang w:val="en-US" w:eastAsia="zh-CN"/>
        </w:rPr>
        <w:t>会议九项议程，</w:t>
      </w:r>
      <w:r>
        <w:rPr>
          <w:rFonts w:hint="eastAsia" w:ascii="仿宋_GB2312" w:hAnsi="仿宋_GB2312" w:eastAsia="仿宋_GB2312" w:cs="仿宋_GB2312"/>
          <w:b w:val="0"/>
          <w:bCs w:val="0"/>
          <w:sz w:val="32"/>
          <w:szCs w:val="32"/>
          <w:lang w:val="en-US" w:eastAsia="zh-CN"/>
        </w:rPr>
        <w:t>学</w:t>
      </w:r>
      <w:r>
        <w:rPr>
          <w:rFonts w:hint="eastAsia" w:ascii="仿宋_GB2312" w:hAnsi="仿宋_GB2312" w:eastAsia="仿宋_GB2312" w:cs="仿宋_GB2312"/>
          <w:sz w:val="32"/>
          <w:szCs w:val="32"/>
          <w:lang w:val="en-US" w:eastAsia="zh-CN"/>
        </w:rPr>
        <w:t>习习近平总书记在全国两会上的重要讲话精神和全国两会精神；部署公共管理学院学习贯彻习近平新时代中国特色社会思想主题教育工作；讨论审议公共管理学院2023年党风廉政建设工作要点；讨论研究2023届毕业生就业工作；讨论研究40周年校庆工作；部署2023年暑期“三下乡”暨“百千万工程”工作；讨论研究加强学生思想政治教育工作；讨论通过学院分工会干部工作；部署近期党务工作。学院党党委全体委员、各师生党支部书记参加了会议。</w:t>
      </w:r>
    </w:p>
    <w:p>
      <w:pPr>
        <w:numPr>
          <w:ilvl w:val="0"/>
          <w:numId w:val="2"/>
        </w:numPr>
        <w:snapToGrid/>
        <w:spacing w:after="120" w:line="240" w:lineRule="auto"/>
        <w:ind w:left="0" w:leftChars="0" w:firstLine="421" w:firstLineChars="131"/>
        <w:jc w:val="both"/>
        <w:rPr>
          <w:rFonts w:hint="default"/>
          <w:lang w:val="en-US" w:eastAsia="zh-CN"/>
        </w:rPr>
      </w:pPr>
      <w:r>
        <w:rPr>
          <w:rFonts w:ascii="仿宋" w:hAnsi="仿宋" w:eastAsia="仿宋" w:cs="仿宋"/>
          <w:b/>
          <w:i w:val="0"/>
          <w:strike w:val="0"/>
          <w:color w:val="000000"/>
          <w:spacing w:val="0"/>
          <w:sz w:val="32"/>
          <w:u w:val="none"/>
        </w:rPr>
        <w:t>参加广东财经大学百名研究生宣讲党的二十大精神启动仪式暨首场培训会议。</w:t>
      </w:r>
      <w:r>
        <w:rPr>
          <w:rFonts w:ascii="仿宋" w:hAnsi="仿宋" w:eastAsia="仿宋" w:cs="仿宋"/>
          <w:b w:val="0"/>
          <w:i w:val="0"/>
          <w:strike w:val="0"/>
          <w:color w:val="000000"/>
          <w:spacing w:val="0"/>
          <w:sz w:val="32"/>
          <w:u w:val="none"/>
        </w:rPr>
        <w:t>MPA研究生陈永清被选为宣讲联合团三的组长，MPA的12人宣讲团队和其他两个学院的学生一起，做好后续宣讲工作，</w:t>
      </w:r>
      <w:r>
        <w:rPr>
          <w:rFonts w:ascii="仿宋_GB2312" w:hAnsi="仿宋_GB2312" w:eastAsia="仿宋_GB2312" w:cs="仿宋_GB2312"/>
          <w:i w:val="0"/>
          <w:strike w:val="0"/>
          <w:color w:val="000000"/>
          <w:sz w:val="31"/>
          <w:u w:val="none"/>
        </w:rPr>
        <w:t>切实推进党的二十大精神进校园。</w:t>
      </w:r>
    </w:p>
    <w:p>
      <w:pPr>
        <w:keepNext w:val="0"/>
        <w:keepLines w:val="0"/>
        <w:pageBreakBefore w:val="0"/>
        <w:widowControl w:val="0"/>
        <w:pBdr>
          <w:bottom w:val="none" w:color="auto" w:sz="0" w:space="0"/>
        </w:pBdr>
        <w:kinsoku/>
        <w:wordWrap/>
        <w:overflowPunct/>
        <w:topLinePunct w:val="0"/>
        <w:autoSpaceDE/>
        <w:autoSpaceDN/>
        <w:bidi w:val="0"/>
        <w:adjustRightInd/>
        <w:snapToGrid w:val="0"/>
        <w:spacing w:after="313" w:afterLines="100" w:line="15" w:lineRule="atLeast"/>
        <w:ind w:right="0"/>
        <w:jc w:val="both"/>
        <w:textAlignment w:val="auto"/>
        <w:rPr>
          <w:rFonts w:hint="eastAsia" w:ascii="华文中宋" w:hAnsi="华文中宋" w:eastAsia="华文中宋" w:cs="华文中宋"/>
          <w:b/>
          <w:bCs/>
          <w:color w:val="000000"/>
          <w:sz w:val="40"/>
          <w:szCs w:val="40"/>
          <w:lang w:eastAsia="zh-CN"/>
        </w:rPr>
      </w:pPr>
      <w:r>
        <w:rPr>
          <w:rFonts w:hint="eastAsia" w:ascii="华文中宋" w:hAnsi="华文中宋" w:eastAsia="华文中宋" w:cs="华文中宋"/>
          <w:b/>
          <w:bCs/>
          <w:color w:val="000000"/>
          <w:sz w:val="40"/>
          <w:szCs w:val="40"/>
          <w:lang w:eastAsia="zh-CN"/>
        </w:rPr>
        <w:t>【</w:t>
      </w:r>
      <w:r>
        <w:rPr>
          <w:rFonts w:ascii="华文中宋" w:hAnsi="华文中宋" w:eastAsia="华文中宋" w:cs="华文中宋"/>
          <w:b/>
          <w:i w:val="0"/>
          <w:strike w:val="0"/>
          <w:spacing w:val="0"/>
          <w:sz w:val="40"/>
          <w:u w:val="none"/>
        </w:rPr>
        <w:t>教学科研</w:t>
      </w:r>
      <w:r>
        <w:rPr>
          <w:rFonts w:hint="eastAsia" w:ascii="华文中宋" w:hAnsi="华文中宋" w:eastAsia="华文中宋" w:cs="华文中宋"/>
          <w:b/>
          <w:bCs/>
          <w:color w:val="000000"/>
          <w:sz w:val="40"/>
          <w:szCs w:val="40"/>
          <w:lang w:eastAsia="zh-CN"/>
        </w:rPr>
        <w:t>】</w:t>
      </w:r>
    </w:p>
    <w:p>
      <w:pPr>
        <w:keepNext w:val="0"/>
        <w:keepLines w:val="0"/>
        <w:pageBreakBefore w:val="0"/>
        <w:widowControl w:val="0"/>
        <w:numPr>
          <w:ilvl w:val="0"/>
          <w:numId w:val="1"/>
        </w:numPr>
        <w:kinsoku/>
        <w:wordWrap/>
        <w:overflowPunct/>
        <w:topLinePunct w:val="0"/>
        <w:autoSpaceDE/>
        <w:autoSpaceDN/>
        <w:bidi w:val="0"/>
        <w:adjustRightInd/>
        <w:snapToGrid w:val="0"/>
        <w:spacing w:before="0" w:after="0" w:line="360" w:lineRule="auto"/>
        <w:ind w:left="-10" w:leftChars="0" w:firstLine="430" w:firstLineChars="0"/>
        <w:jc w:val="both"/>
        <w:textAlignment w:val="auto"/>
        <w:rPr>
          <w:rFonts w:hint="eastAsia" w:ascii="仿宋" w:hAnsi="仿宋" w:eastAsia="仿宋"/>
          <w:color w:val="000000"/>
          <w:sz w:val="32"/>
          <w:szCs w:val="32"/>
          <w:lang w:eastAsia="zh-CN"/>
        </w:rPr>
      </w:pPr>
      <w:r>
        <w:rPr>
          <w:rFonts w:hint="eastAsia" w:ascii="仿宋" w:hAnsi="仿宋" w:eastAsia="仿宋"/>
          <w:color w:val="000000"/>
          <w:sz w:val="32"/>
          <w:szCs w:val="32"/>
          <w:lang w:eastAsia="zh-CN"/>
        </w:rPr>
        <w:t>根据科研处关于组织填报2022年广东省基础与应用基础研究基金项目年度执行情况报告的紧急通知，学院组织完成6位老师的省自科年度执行情况报告审核提交。</w:t>
      </w:r>
    </w:p>
    <w:p>
      <w:pPr>
        <w:keepNext w:val="0"/>
        <w:keepLines w:val="0"/>
        <w:pageBreakBefore w:val="0"/>
        <w:widowControl w:val="0"/>
        <w:numPr>
          <w:ilvl w:val="0"/>
          <w:numId w:val="1"/>
        </w:numPr>
        <w:kinsoku/>
        <w:wordWrap/>
        <w:overflowPunct/>
        <w:topLinePunct w:val="0"/>
        <w:autoSpaceDE/>
        <w:autoSpaceDN/>
        <w:bidi w:val="0"/>
        <w:adjustRightInd/>
        <w:snapToGrid w:val="0"/>
        <w:spacing w:before="0" w:after="0" w:line="360" w:lineRule="auto"/>
        <w:ind w:left="-10" w:leftChars="0" w:firstLine="430" w:firstLineChars="0"/>
        <w:jc w:val="both"/>
        <w:textAlignment w:val="auto"/>
        <w:rPr>
          <w:rFonts w:hint="eastAsia" w:ascii="仿宋" w:hAnsi="仿宋" w:eastAsia="仿宋"/>
          <w:color w:val="000000"/>
          <w:sz w:val="32"/>
          <w:szCs w:val="32"/>
          <w:lang w:eastAsia="zh-CN"/>
        </w:rPr>
      </w:pPr>
      <w:r>
        <w:rPr>
          <w:rFonts w:hint="eastAsia" w:ascii="仿宋" w:hAnsi="仿宋" w:eastAsia="仿宋"/>
          <w:color w:val="000000"/>
          <w:sz w:val="32"/>
          <w:szCs w:val="32"/>
          <w:lang w:eastAsia="zh-CN"/>
        </w:rPr>
        <w:t>根据科研处要求，提交公共管理学院1-3月份《科研工作简报》。</w:t>
      </w:r>
    </w:p>
    <w:p>
      <w:pPr>
        <w:keepNext w:val="0"/>
        <w:keepLines w:val="0"/>
        <w:pageBreakBefore w:val="0"/>
        <w:widowControl w:val="0"/>
        <w:numPr>
          <w:ilvl w:val="0"/>
          <w:numId w:val="1"/>
        </w:numPr>
        <w:kinsoku/>
        <w:wordWrap/>
        <w:overflowPunct/>
        <w:topLinePunct w:val="0"/>
        <w:autoSpaceDE/>
        <w:autoSpaceDN/>
        <w:bidi w:val="0"/>
        <w:adjustRightInd/>
        <w:snapToGrid w:val="0"/>
        <w:spacing w:before="0" w:after="0" w:line="360" w:lineRule="auto"/>
        <w:ind w:left="-10" w:leftChars="0" w:firstLine="430" w:firstLineChars="0"/>
        <w:jc w:val="both"/>
        <w:textAlignment w:val="auto"/>
        <w:rPr>
          <w:rFonts w:hint="eastAsia" w:ascii="仿宋" w:hAnsi="仿宋" w:eastAsia="仿宋"/>
          <w:color w:val="000000"/>
          <w:sz w:val="32"/>
          <w:szCs w:val="32"/>
          <w:lang w:eastAsia="zh-CN"/>
        </w:rPr>
      </w:pPr>
      <w:r>
        <w:rPr>
          <w:rFonts w:hint="eastAsia" w:ascii="仿宋" w:hAnsi="仿宋" w:eastAsia="仿宋"/>
          <w:color w:val="000000"/>
          <w:sz w:val="32"/>
          <w:szCs w:val="32"/>
          <w:lang w:eastAsia="zh-CN"/>
        </w:rPr>
        <w:t>根据2023年度国家社会科学基金项目申报的通知要求，汇总提交10位老师的申报材料用于校内限项评审。</w:t>
      </w:r>
    </w:p>
    <w:p>
      <w:pPr>
        <w:keepNext w:val="0"/>
        <w:keepLines w:val="0"/>
        <w:pageBreakBefore w:val="0"/>
        <w:widowControl w:val="0"/>
        <w:numPr>
          <w:ilvl w:val="0"/>
          <w:numId w:val="1"/>
        </w:numPr>
        <w:kinsoku/>
        <w:wordWrap/>
        <w:overflowPunct/>
        <w:topLinePunct w:val="0"/>
        <w:autoSpaceDE/>
        <w:autoSpaceDN/>
        <w:bidi w:val="0"/>
        <w:adjustRightInd/>
        <w:snapToGrid w:val="0"/>
        <w:spacing w:before="0" w:after="0" w:line="360" w:lineRule="auto"/>
        <w:ind w:left="-10" w:leftChars="0" w:firstLine="430" w:firstLineChars="0"/>
        <w:jc w:val="both"/>
        <w:textAlignment w:val="auto"/>
      </w:pPr>
      <w:r>
        <w:rPr>
          <w:rFonts w:hint="eastAsia" w:ascii="仿宋" w:hAnsi="仿宋" w:eastAsia="仿宋"/>
          <w:color w:val="000000"/>
          <w:sz w:val="32"/>
          <w:szCs w:val="32"/>
          <w:lang w:eastAsia="zh-CN"/>
        </w:rPr>
        <w:t>根据科研处要求提供社科普及方面情况，我院撰写了粤港澳大湾区数字政府治理法规政策科普情况报告。</w:t>
      </w:r>
    </w:p>
    <w:p>
      <w:pPr>
        <w:keepNext w:val="0"/>
        <w:keepLines w:val="0"/>
        <w:pageBreakBefore w:val="0"/>
        <w:widowControl w:val="0"/>
        <w:numPr>
          <w:ilvl w:val="0"/>
          <w:numId w:val="1"/>
        </w:numPr>
        <w:kinsoku/>
        <w:wordWrap/>
        <w:overflowPunct/>
        <w:topLinePunct w:val="0"/>
        <w:autoSpaceDE/>
        <w:autoSpaceDN/>
        <w:bidi w:val="0"/>
        <w:adjustRightInd/>
        <w:snapToGrid w:val="0"/>
        <w:spacing w:before="0" w:after="0" w:line="360" w:lineRule="auto"/>
        <w:ind w:left="-10" w:leftChars="0" w:firstLine="430" w:firstLineChars="0"/>
        <w:jc w:val="both"/>
        <w:textAlignment w:val="auto"/>
      </w:pPr>
      <w:r>
        <w:rPr>
          <w:rFonts w:ascii="仿宋" w:hAnsi="仿宋" w:eastAsia="仿宋" w:cs="仿宋"/>
          <w:b w:val="0"/>
          <w:i w:val="0"/>
          <w:strike w:val="0"/>
          <w:spacing w:val="0"/>
          <w:sz w:val="32"/>
          <w:u w:val="none"/>
        </w:rPr>
        <w:t>根据研究生院关于开展2023年硕士研究生指导教师遴选和招生资格审查工作的通知，制定2023年公共管理学院新增专业学位研究生校内导师任职条件，组织老师申报新增导师。</w:t>
      </w:r>
    </w:p>
    <w:p>
      <w:pPr>
        <w:keepNext w:val="0"/>
        <w:keepLines w:val="0"/>
        <w:pageBreakBefore w:val="0"/>
        <w:widowControl w:val="0"/>
        <w:numPr>
          <w:ilvl w:val="0"/>
          <w:numId w:val="1"/>
        </w:numPr>
        <w:kinsoku/>
        <w:wordWrap/>
        <w:overflowPunct/>
        <w:topLinePunct w:val="0"/>
        <w:autoSpaceDE/>
        <w:autoSpaceDN/>
        <w:bidi w:val="0"/>
        <w:adjustRightInd/>
        <w:snapToGrid w:val="0"/>
        <w:spacing w:before="0" w:after="0" w:line="360" w:lineRule="auto"/>
        <w:ind w:left="-10" w:leftChars="0" w:firstLine="430" w:firstLineChars="0"/>
        <w:jc w:val="both"/>
        <w:textAlignment w:val="auto"/>
        <w:rPr>
          <w:rFonts w:hint="eastAsia" w:ascii="仿宋" w:hAnsi="仿宋" w:eastAsia="仿宋"/>
          <w:color w:val="000000"/>
          <w:sz w:val="32"/>
          <w:szCs w:val="32"/>
          <w:lang w:eastAsia="zh-CN"/>
        </w:rPr>
      </w:pPr>
      <w:r>
        <w:rPr>
          <w:rFonts w:hint="eastAsia" w:ascii="仿宋" w:hAnsi="仿宋" w:eastAsia="仿宋"/>
          <w:color w:val="000000"/>
          <w:sz w:val="32"/>
          <w:szCs w:val="32"/>
          <w:lang w:eastAsia="zh-CN"/>
        </w:rPr>
        <w:t>组织学院老师参加“高质量发展与国家安全治理能力现代化”高端论坛</w:t>
      </w:r>
    </w:p>
    <w:p>
      <w:pPr>
        <w:keepNext w:val="0"/>
        <w:keepLines w:val="0"/>
        <w:pageBreakBefore w:val="0"/>
        <w:widowControl w:val="0"/>
        <w:numPr>
          <w:ilvl w:val="0"/>
          <w:numId w:val="1"/>
        </w:numPr>
        <w:kinsoku/>
        <w:wordWrap/>
        <w:overflowPunct/>
        <w:topLinePunct w:val="0"/>
        <w:autoSpaceDE/>
        <w:autoSpaceDN/>
        <w:bidi w:val="0"/>
        <w:adjustRightInd/>
        <w:snapToGrid w:val="0"/>
        <w:spacing w:before="0" w:after="0" w:line="360" w:lineRule="auto"/>
        <w:ind w:left="-10" w:leftChars="0" w:firstLine="430" w:firstLineChars="0"/>
        <w:jc w:val="both"/>
        <w:textAlignment w:val="auto"/>
        <w:rPr>
          <w:rFonts w:hint="eastAsia" w:ascii="仿宋" w:hAnsi="仿宋" w:eastAsia="仿宋"/>
          <w:color w:val="000000"/>
          <w:sz w:val="32"/>
          <w:szCs w:val="32"/>
          <w:lang w:eastAsia="zh-CN"/>
        </w:rPr>
      </w:pPr>
      <w:r>
        <w:rPr>
          <w:rFonts w:ascii="仿宋" w:hAnsi="仿宋" w:eastAsia="仿宋" w:cs="仿宋"/>
          <w:b w:val="0"/>
          <w:i w:val="0"/>
          <w:strike w:val="0"/>
          <w:spacing w:val="0"/>
          <w:sz w:val="32"/>
          <w:u w:val="none"/>
        </w:rPr>
        <w:t>根据研究生院关于做好2024年“冲补强”专项资金项目（卓越人才培养类别）申报的通知要求，提交申报材料。</w:t>
      </w:r>
    </w:p>
    <w:p>
      <w:pPr>
        <w:keepNext w:val="0"/>
        <w:keepLines w:val="0"/>
        <w:pageBreakBefore w:val="0"/>
        <w:widowControl w:val="0"/>
        <w:numPr>
          <w:ilvl w:val="0"/>
          <w:numId w:val="1"/>
        </w:numPr>
        <w:kinsoku/>
        <w:wordWrap/>
        <w:overflowPunct/>
        <w:topLinePunct w:val="0"/>
        <w:autoSpaceDE/>
        <w:autoSpaceDN/>
        <w:bidi w:val="0"/>
        <w:adjustRightInd/>
        <w:snapToGrid w:val="0"/>
        <w:spacing w:before="0" w:after="0" w:line="360" w:lineRule="auto"/>
        <w:ind w:left="-10" w:leftChars="0" w:firstLine="430" w:firstLineChars="0"/>
        <w:jc w:val="both"/>
        <w:textAlignment w:val="auto"/>
      </w:pPr>
      <w:r>
        <w:rPr>
          <w:rFonts w:ascii="仿宋" w:hAnsi="仿宋" w:eastAsia="仿宋" w:cs="仿宋"/>
          <w:i w:val="0"/>
          <w:strike w:val="0"/>
          <w:color w:val="000000"/>
          <w:spacing w:val="0"/>
          <w:sz w:val="31"/>
          <w:u w:val="none"/>
          <w:shd w:val="clear" w:color="auto" w:fill="FFFFFF"/>
        </w:rPr>
        <w:t>组织做好2023年上半年大学英语四、六级考试和2023年全国大学生英语竞赛（NECCS）初赛考试报名工作，完成2022-2023学年第二学期课程补（缓）考考务费填报工作。</w:t>
      </w:r>
    </w:p>
    <w:p>
      <w:pPr>
        <w:keepNext w:val="0"/>
        <w:keepLines w:val="0"/>
        <w:pageBreakBefore w:val="0"/>
        <w:widowControl w:val="0"/>
        <w:numPr>
          <w:ilvl w:val="0"/>
          <w:numId w:val="1"/>
        </w:numPr>
        <w:kinsoku/>
        <w:wordWrap/>
        <w:overflowPunct/>
        <w:topLinePunct w:val="0"/>
        <w:autoSpaceDE/>
        <w:autoSpaceDN/>
        <w:bidi w:val="0"/>
        <w:adjustRightInd/>
        <w:snapToGrid w:val="0"/>
        <w:spacing w:before="0" w:after="0" w:line="360" w:lineRule="auto"/>
        <w:ind w:left="-10" w:leftChars="0" w:firstLine="430" w:firstLineChars="0"/>
        <w:jc w:val="both"/>
        <w:textAlignment w:val="auto"/>
        <w:rPr>
          <w:rFonts w:ascii="仿宋" w:hAnsi="仿宋" w:eastAsia="仿宋" w:cs="仿宋"/>
          <w:i w:val="0"/>
          <w:strike w:val="0"/>
          <w:color w:val="000000"/>
          <w:spacing w:val="0"/>
          <w:sz w:val="31"/>
          <w:u w:val="none"/>
          <w:shd w:val="clear" w:color="auto" w:fill="FFFFFF"/>
        </w:rPr>
      </w:pPr>
      <w:r>
        <w:rPr>
          <w:rFonts w:ascii="仿宋" w:hAnsi="仿宋" w:eastAsia="仿宋" w:cs="仿宋"/>
          <w:i w:val="0"/>
          <w:strike w:val="0"/>
          <w:color w:val="000000"/>
          <w:spacing w:val="0"/>
          <w:sz w:val="31"/>
          <w:u w:val="none"/>
          <w:shd w:val="clear" w:color="auto" w:fill="FFFFFF"/>
        </w:rPr>
        <w:t>做好本部与三水校区实验室仪器设备（动态全球定位仪RTK、碳纤杆、野外调绘平板手薄、对讲机）的运送接收工作；每日巡检实验室，填写《实验室每日安全记录台账》、《仪器设备借用登记表》、《实验任课教师签到表》等相关资料；迎接学校组织的实验室安全检查并准备相关资料；仪器设备（全站仪）维修，联系公司报价、填写并上交《设备维修申请表》。</w:t>
      </w:r>
    </w:p>
    <w:p>
      <w:pPr>
        <w:keepNext w:val="0"/>
        <w:keepLines w:val="0"/>
        <w:pageBreakBefore w:val="0"/>
        <w:widowControl w:val="0"/>
        <w:numPr>
          <w:ilvl w:val="0"/>
          <w:numId w:val="1"/>
        </w:numPr>
        <w:pBdr>
          <w:bottom w:val="none" w:color="auto" w:sz="0" w:space="0"/>
        </w:pBdr>
        <w:kinsoku/>
        <w:wordWrap/>
        <w:overflowPunct/>
        <w:topLinePunct w:val="0"/>
        <w:autoSpaceDE/>
        <w:autoSpaceDN/>
        <w:bidi w:val="0"/>
        <w:adjustRightInd/>
        <w:snapToGrid w:val="0"/>
        <w:spacing w:before="0" w:after="0" w:line="360" w:lineRule="auto"/>
        <w:ind w:left="-10" w:leftChars="0" w:firstLine="430" w:firstLineChars="0"/>
        <w:jc w:val="both"/>
        <w:textAlignment w:val="auto"/>
      </w:pPr>
      <w:r>
        <w:rPr>
          <w:rFonts w:ascii="仿宋" w:hAnsi="仿宋" w:eastAsia="仿宋" w:cs="仿宋"/>
          <w:b/>
          <w:i w:val="0"/>
          <w:strike w:val="0"/>
          <w:color w:val="000000"/>
          <w:spacing w:val="0"/>
          <w:sz w:val="31"/>
          <w:u w:val="none"/>
          <w:shd w:val="clear" w:color="auto" w:fill="FFFFFF"/>
        </w:rPr>
        <w:t>4月20日，开展2023届</w:t>
      </w:r>
      <w:r>
        <w:rPr>
          <w:rFonts w:ascii="仿宋" w:hAnsi="仿宋" w:eastAsia="仿宋" w:cs="仿宋"/>
          <w:b/>
          <w:i w:val="0"/>
          <w:strike w:val="0"/>
          <w:color w:val="000000"/>
          <w:sz w:val="32"/>
          <w:u w:val="none"/>
        </w:rPr>
        <w:t>本科毕业论文答辩秘书培</w:t>
      </w:r>
      <w:r>
        <w:rPr>
          <w:rFonts w:ascii="仿宋" w:hAnsi="仿宋" w:eastAsia="仿宋" w:cs="仿宋"/>
          <w:b/>
          <w:i w:val="0"/>
          <w:strike w:val="0"/>
          <w:color w:val="000000"/>
          <w:spacing w:val="0"/>
          <w:sz w:val="31"/>
          <w:u w:val="none"/>
          <w:shd w:val="clear" w:color="auto" w:fill="FFFFFF"/>
        </w:rPr>
        <w:t>训会。</w:t>
      </w:r>
      <w:r>
        <w:rPr>
          <w:rFonts w:ascii="仿宋" w:hAnsi="仿宋" w:eastAsia="仿宋" w:cs="仿宋"/>
          <w:i w:val="0"/>
          <w:strike w:val="0"/>
          <w:color w:val="000000"/>
          <w:spacing w:val="0"/>
          <w:sz w:val="31"/>
          <w:u w:val="none"/>
          <w:shd w:val="clear" w:color="auto" w:fill="FFFFFF"/>
        </w:rPr>
        <w:t>教学秘书对答辩秘书的工作职责、答辩流程、维普论文系统操作指引进行培训指导。完成答辩前期的分组与教室安排、论文系统分配设置与调整、答辩材料整理分发、答辩秘书培训等筹备工作。</w:t>
      </w:r>
    </w:p>
    <w:p>
      <w:pPr>
        <w:keepNext w:val="0"/>
        <w:keepLines w:val="0"/>
        <w:pageBreakBefore w:val="0"/>
        <w:widowControl w:val="0"/>
        <w:pBdr>
          <w:bottom w:val="none" w:color="auto" w:sz="0" w:space="0"/>
        </w:pBdr>
        <w:kinsoku/>
        <w:wordWrap/>
        <w:overflowPunct/>
        <w:topLinePunct w:val="0"/>
        <w:autoSpaceDE/>
        <w:autoSpaceDN/>
        <w:bidi w:val="0"/>
        <w:adjustRightInd/>
        <w:snapToGrid w:val="0"/>
        <w:spacing w:before="0" w:after="0" w:line="360" w:lineRule="auto"/>
        <w:ind w:left="-10" w:firstLine="430" w:firstLineChars="0"/>
        <w:jc w:val="both"/>
        <w:textAlignment w:val="auto"/>
        <w:rPr>
          <w:rFonts w:hint="eastAsia" w:ascii="仿宋" w:hAnsi="仿宋" w:eastAsia="仿宋"/>
          <w:color w:val="000000"/>
          <w:sz w:val="32"/>
          <w:szCs w:val="32"/>
          <w:lang w:eastAsia="zh-CN"/>
        </w:rPr>
      </w:pPr>
      <w:r>
        <w:rPr>
          <w:rFonts w:hint="eastAsia" w:ascii="仿宋" w:hAnsi="仿宋" w:eastAsia="仿宋"/>
          <w:color w:val="000000"/>
          <w:sz w:val="32"/>
          <w:szCs w:val="32"/>
          <w:lang w:eastAsia="zh-CN"/>
        </w:rPr>
        <w:drawing>
          <wp:inline distT="0" distB="0" distL="0" distR="0">
            <wp:extent cx="4657725" cy="3495675"/>
            <wp:effectExtent l="0" t="0" r="0" b="0"/>
            <wp:docPr id="4" name="picture" descr="descript"/>
            <wp:cNvGraphicFramePr/>
            <a:graphic xmlns:a="http://schemas.openxmlformats.org/drawingml/2006/main">
              <a:graphicData uri="http://schemas.openxmlformats.org/drawingml/2006/picture">
                <pic:pic xmlns:pic="http://schemas.openxmlformats.org/drawingml/2006/picture">
                  <pic:nvPicPr>
                    <pic:cNvPr id="4" name="picture" descr="descript"/>
                    <pic:cNvPicPr/>
                  </pic:nvPicPr>
                  <pic:blipFill>
                    <a:blip r:embed="rId6"/>
                    <a:srcRect/>
                    <a:stretch>
                      <a:fillRect/>
                    </a:stretch>
                  </pic:blipFill>
                  <pic:spPr>
                    <a:xfrm>
                      <a:off x="0" y="0"/>
                      <a:ext cx="4657725" cy="3495675"/>
                    </a:xfrm>
                    <a:prstGeom prst="rect">
                      <a:avLst/>
                    </a:prstGeom>
                    <a:solidFill>
                      <a:srgbClr val="FFFFFF"/>
                    </a:solidFill>
                  </pic:spPr>
                </pic:pic>
              </a:graphicData>
            </a:graphic>
          </wp:inline>
        </w:drawing>
      </w:r>
    </w:p>
    <w:p>
      <w:pPr>
        <w:ind w:left="0"/>
        <w:rPr>
          <w:rFonts w:hint="eastAsia"/>
          <w:lang w:val="en-US" w:eastAsia="zh-CN"/>
        </w:rPr>
      </w:pPr>
    </w:p>
    <w:p>
      <w:pPr>
        <w:keepNext w:val="0"/>
        <w:keepLines w:val="0"/>
        <w:pageBreakBefore w:val="0"/>
        <w:widowControl w:val="0"/>
        <w:kinsoku/>
        <w:wordWrap/>
        <w:overflowPunct/>
        <w:topLinePunct w:val="0"/>
        <w:autoSpaceDE/>
        <w:autoSpaceDN/>
        <w:bidi w:val="0"/>
        <w:adjustRightInd/>
        <w:snapToGrid w:val="0"/>
        <w:spacing w:after="313" w:afterLines="100" w:line="15" w:lineRule="atLeast"/>
        <w:ind w:right="0"/>
        <w:jc w:val="both"/>
        <w:textAlignment w:val="auto"/>
        <w:rPr>
          <w:rFonts w:hint="eastAsia" w:ascii="华文中宋" w:hAnsi="华文中宋" w:eastAsia="华文中宋" w:cs="华文中宋"/>
          <w:b/>
          <w:bCs/>
          <w:color w:val="000000"/>
          <w:sz w:val="40"/>
          <w:szCs w:val="40"/>
          <w:lang w:eastAsia="zh-CN"/>
        </w:rPr>
      </w:pPr>
      <w:r>
        <w:rPr>
          <w:rFonts w:hint="eastAsia" w:ascii="华文中宋" w:hAnsi="华文中宋" w:eastAsia="华文中宋" w:cs="华文中宋"/>
          <w:b/>
          <w:bCs/>
          <w:color w:val="000000"/>
          <w:sz w:val="40"/>
          <w:szCs w:val="40"/>
          <w:lang w:eastAsia="zh-CN"/>
        </w:rPr>
        <w:t>【</w:t>
      </w:r>
      <w:r>
        <w:rPr>
          <w:rFonts w:ascii="华文中宋" w:hAnsi="华文中宋" w:eastAsia="华文中宋" w:cs="华文中宋"/>
          <w:b/>
          <w:i w:val="0"/>
          <w:strike w:val="0"/>
          <w:spacing w:val="0"/>
          <w:sz w:val="40"/>
          <w:u w:val="none"/>
        </w:rPr>
        <w:t>学生工作</w:t>
      </w:r>
      <w:r>
        <w:rPr>
          <w:rFonts w:hint="eastAsia" w:ascii="华文中宋" w:hAnsi="华文中宋" w:eastAsia="华文中宋" w:cs="华文中宋"/>
          <w:b/>
          <w:bCs/>
          <w:color w:val="000000"/>
          <w:sz w:val="40"/>
          <w:szCs w:val="40"/>
          <w:lang w:eastAsia="zh-CN"/>
        </w:rPr>
        <w:t>】</w:t>
      </w:r>
    </w:p>
    <w:p>
      <w:pPr>
        <w:keepNext w:val="0"/>
        <w:keepLines w:val="0"/>
        <w:pageBreakBefore w:val="0"/>
        <w:widowControl w:val="0"/>
        <w:numPr>
          <w:ilvl w:val="0"/>
          <w:numId w:val="1"/>
        </w:numPr>
        <w:kinsoku/>
        <w:wordWrap/>
        <w:overflowPunct/>
        <w:topLinePunct w:val="0"/>
        <w:autoSpaceDE/>
        <w:autoSpaceDN/>
        <w:bidi w:val="0"/>
        <w:adjustRightInd/>
        <w:snapToGrid w:val="0"/>
        <w:spacing w:before="0" w:after="0" w:line="360" w:lineRule="auto"/>
        <w:ind w:left="-10" w:leftChars="0" w:firstLine="430" w:firstLineChars="0"/>
        <w:jc w:val="both"/>
        <w:textAlignment w:val="auto"/>
        <w:rPr>
          <w:rFonts w:ascii="仿宋" w:hAnsi="仿宋" w:eastAsia="仿宋" w:cs="仿宋"/>
          <w:b/>
          <w:i w:val="0"/>
          <w:strike w:val="0"/>
          <w:color w:val="000000"/>
          <w:spacing w:val="0"/>
          <w:sz w:val="32"/>
          <w:u w:val="none"/>
        </w:rPr>
      </w:pPr>
      <w:r>
        <w:rPr>
          <w:rFonts w:ascii="仿宋" w:hAnsi="仿宋" w:eastAsia="仿宋" w:cs="仿宋"/>
          <w:b/>
          <w:i w:val="0"/>
          <w:strike w:val="0"/>
          <w:color w:val="000000"/>
          <w:spacing w:val="0"/>
          <w:sz w:val="32"/>
          <w:u w:val="none"/>
        </w:rPr>
        <w:t>做好2023届毕业生就业服务、就业指导工作。</w:t>
      </w:r>
    </w:p>
    <w:p>
      <w:pPr>
        <w:keepNext w:val="0"/>
        <w:keepLines w:val="0"/>
        <w:pageBreakBefore w:val="0"/>
        <w:widowControl w:val="0"/>
        <w:numPr>
          <w:ilvl w:val="0"/>
          <w:numId w:val="1"/>
        </w:numPr>
        <w:pBdr>
          <w:bottom w:val="none" w:color="auto" w:sz="0" w:space="0"/>
        </w:pBdr>
        <w:kinsoku/>
        <w:wordWrap/>
        <w:overflowPunct/>
        <w:topLinePunct w:val="0"/>
        <w:autoSpaceDE/>
        <w:autoSpaceDN/>
        <w:bidi w:val="0"/>
        <w:adjustRightInd/>
        <w:snapToGrid w:val="0"/>
        <w:spacing w:before="0" w:after="0" w:line="360" w:lineRule="auto"/>
        <w:ind w:left="-10" w:leftChars="0" w:firstLine="430" w:firstLineChars="0"/>
        <w:jc w:val="both"/>
        <w:textAlignment w:val="auto"/>
        <w:rPr>
          <w:rFonts w:ascii="仿宋" w:hAnsi="仿宋" w:eastAsia="仿宋" w:cs="仿宋"/>
          <w:i w:val="0"/>
          <w:strike w:val="0"/>
          <w:color w:val="000000"/>
          <w:spacing w:val="0"/>
          <w:sz w:val="31"/>
          <w:u w:val="none"/>
          <w:shd w:val="clear" w:color="auto" w:fill="FFFFFF"/>
        </w:rPr>
      </w:pPr>
      <w:r>
        <w:rPr>
          <w:rFonts w:ascii="仿宋" w:hAnsi="仿宋" w:eastAsia="仿宋" w:cs="仿宋"/>
          <w:i w:val="0"/>
          <w:strike w:val="0"/>
          <w:color w:val="000000"/>
          <w:spacing w:val="0"/>
          <w:sz w:val="31"/>
          <w:u w:val="none"/>
          <w:shd w:val="clear" w:color="auto" w:fill="FFFFFF"/>
        </w:rPr>
        <w:t>做好进入选调生政审、省考面试的毕业生各项服务工作。此外，继续面向本科生进行就业情况调查，通过一对一谈话或发放问卷形式了解毕业生就业情况，为下一步就业推进提供参考。</w:t>
      </w:r>
    </w:p>
    <w:p>
      <w:pPr>
        <w:keepNext w:val="0"/>
        <w:keepLines w:val="0"/>
        <w:pageBreakBefore w:val="0"/>
        <w:widowControl w:val="0"/>
        <w:numPr>
          <w:ilvl w:val="0"/>
          <w:numId w:val="1"/>
        </w:numPr>
        <w:kinsoku/>
        <w:wordWrap/>
        <w:overflowPunct/>
        <w:topLinePunct w:val="0"/>
        <w:autoSpaceDE/>
        <w:autoSpaceDN/>
        <w:bidi w:val="0"/>
        <w:adjustRightInd/>
        <w:snapToGrid w:val="0"/>
        <w:spacing w:before="0" w:after="0" w:line="360" w:lineRule="auto"/>
        <w:ind w:left="-10" w:leftChars="0" w:firstLine="430" w:firstLineChars="0"/>
        <w:jc w:val="both"/>
        <w:textAlignment w:val="auto"/>
        <w:rPr>
          <w:rFonts w:hint="eastAsia" w:ascii="仿宋" w:hAnsi="仿宋" w:eastAsia="仿宋"/>
          <w:color w:val="000000"/>
          <w:sz w:val="32"/>
          <w:szCs w:val="32"/>
          <w:lang w:eastAsia="zh-CN"/>
        </w:rPr>
      </w:pPr>
      <w:r>
        <w:rPr>
          <w:rFonts w:ascii="仿宋" w:hAnsi="仿宋" w:eastAsia="仿宋" w:cs="仿宋"/>
          <w:b/>
          <w:i w:val="0"/>
          <w:strike w:val="0"/>
          <w:color w:val="000000"/>
          <w:spacing w:val="0"/>
          <w:sz w:val="32"/>
          <w:u w:val="none"/>
        </w:rPr>
        <w:t>组织2023届毕业生顺利完成毕业照拍摄工作。</w:t>
      </w:r>
    </w:p>
    <w:p>
      <w:pPr>
        <w:snapToGrid w:val="0"/>
        <w:spacing w:before="0" w:after="0" w:line="360" w:lineRule="auto"/>
        <w:ind w:left="0" w:leftChars="0" w:firstLine="0" w:firstLineChars="0"/>
        <w:jc w:val="both"/>
        <w:rPr>
          <w:rFonts w:hint="eastAsia" w:ascii="仿宋" w:hAnsi="仿宋" w:eastAsia="仿宋"/>
          <w:color w:val="000000"/>
          <w:sz w:val="32"/>
          <w:szCs w:val="32"/>
          <w:lang w:eastAsia="zh-CN"/>
        </w:rPr>
      </w:pPr>
      <w:r>
        <w:rPr>
          <w:rFonts w:hint="eastAsia" w:ascii="仿宋" w:hAnsi="仿宋" w:eastAsia="仿宋"/>
          <w:color w:val="000000"/>
          <w:sz w:val="32"/>
          <w:szCs w:val="32"/>
          <w:lang w:eastAsia="zh-CN"/>
        </w:rPr>
        <w:drawing>
          <wp:inline distT="0" distB="0" distL="0" distR="0">
            <wp:extent cx="5313680" cy="2753995"/>
            <wp:effectExtent l="0" t="0" r="20320" b="14605"/>
            <wp:docPr id="7" name="picture" descr="descript"/>
            <wp:cNvGraphicFramePr/>
            <a:graphic xmlns:a="http://schemas.openxmlformats.org/drawingml/2006/main">
              <a:graphicData uri="http://schemas.openxmlformats.org/drawingml/2006/picture">
                <pic:pic xmlns:pic="http://schemas.openxmlformats.org/drawingml/2006/picture">
                  <pic:nvPicPr>
                    <pic:cNvPr id="7" name="picture" descr="descript"/>
                    <pic:cNvPicPr/>
                  </pic:nvPicPr>
                  <pic:blipFill>
                    <a:blip r:embed="rId7"/>
                    <a:srcRect b="684"/>
                    <a:stretch>
                      <a:fillRect/>
                    </a:stretch>
                  </pic:blipFill>
                  <pic:spPr>
                    <a:xfrm>
                      <a:off x="0" y="0"/>
                      <a:ext cx="5313680" cy="2753995"/>
                    </a:xfrm>
                    <a:prstGeom prst="rect">
                      <a:avLst/>
                    </a:prstGeom>
                  </pic:spPr>
                </pic:pic>
              </a:graphicData>
            </a:graphic>
          </wp:inline>
        </w:drawing>
      </w:r>
    </w:p>
    <w:p>
      <w:pPr>
        <w:numPr>
          <w:ilvl w:val="0"/>
          <w:numId w:val="2"/>
        </w:numPr>
        <w:snapToGrid/>
        <w:spacing w:before="0" w:after="0" w:line="240" w:lineRule="auto"/>
        <w:ind w:left="0" w:leftChars="0" w:firstLine="421" w:firstLineChars="131"/>
        <w:jc w:val="both"/>
      </w:pPr>
      <w:r>
        <w:rPr>
          <w:rFonts w:ascii="仿宋" w:hAnsi="仿宋" w:eastAsia="仿宋" w:cs="仿宋"/>
          <w:b/>
          <w:i w:val="0"/>
          <w:strike w:val="0"/>
          <w:color w:val="000000"/>
          <w:spacing w:val="0"/>
          <w:sz w:val="32"/>
          <w:u w:val="none"/>
        </w:rPr>
        <w:t>做好毕业生就业服务、就业指导工作。</w:t>
      </w:r>
      <w:r>
        <w:rPr>
          <w:rFonts w:ascii="仿宋" w:hAnsi="仿宋" w:eastAsia="仿宋" w:cs="仿宋"/>
          <w:b w:val="0"/>
          <w:i w:val="0"/>
          <w:strike w:val="0"/>
          <w:color w:val="000000"/>
          <w:spacing w:val="0"/>
          <w:sz w:val="32"/>
          <w:u w:val="none"/>
        </w:rPr>
        <w:t>4月20日中午，学院召开促就业和防诈骗的毕业班主题班会，对毕业班学生进行就业指导，和防诈骗宣传。本周有数名同学进入事业单位政审环节，学院为他们提供服务。此外，持续通过一对一师生谈话了解毕业生就业动态、进展，给与针对性的服务和就业指导。</w:t>
      </w:r>
    </w:p>
    <w:p>
      <w:pPr>
        <w:numPr>
          <w:ilvl w:val="0"/>
          <w:numId w:val="2"/>
        </w:numPr>
        <w:snapToGrid/>
        <w:spacing w:before="0" w:after="0" w:line="240" w:lineRule="auto"/>
        <w:ind w:left="0" w:leftChars="0" w:firstLine="421" w:firstLineChars="131"/>
        <w:jc w:val="both"/>
      </w:pPr>
      <w:r>
        <w:rPr>
          <w:rFonts w:ascii="仿宋" w:hAnsi="仿宋" w:eastAsia="仿宋" w:cs="仿宋"/>
          <w:b/>
          <w:i w:val="0"/>
          <w:strike w:val="0"/>
          <w:color w:val="000000"/>
          <w:spacing w:val="0"/>
          <w:sz w:val="32"/>
          <w:u w:val="none"/>
        </w:rPr>
        <w:t>做好学生日常管理和服务工作。</w:t>
      </w:r>
      <w:r>
        <w:rPr>
          <w:rFonts w:ascii="仿宋" w:hAnsi="仿宋" w:eastAsia="仿宋" w:cs="仿宋"/>
          <w:b w:val="0"/>
          <w:i w:val="0"/>
          <w:strike w:val="0"/>
          <w:color w:val="000000"/>
          <w:spacing w:val="0"/>
          <w:sz w:val="32"/>
          <w:u w:val="none"/>
        </w:rPr>
        <w:t>通过一对一谈心谈话对需关注学生学习状态进行重点了解和指导。收集学生延毕申请、休学同学的复学申请等。</w:t>
      </w:r>
    </w:p>
    <w:p>
      <w:pPr>
        <w:numPr>
          <w:ilvl w:val="0"/>
          <w:numId w:val="2"/>
        </w:numPr>
        <w:snapToGrid/>
        <w:spacing w:after="120" w:line="240" w:lineRule="auto"/>
        <w:ind w:left="0" w:leftChars="0" w:firstLine="421" w:firstLineChars="131"/>
        <w:jc w:val="both"/>
        <w:rPr>
          <w:rFonts w:ascii="仿宋" w:hAnsi="仿宋" w:eastAsia="仿宋" w:cs="仿宋"/>
          <w:b w:val="0"/>
          <w:bCs/>
          <w:i w:val="0"/>
          <w:strike w:val="0"/>
          <w:color w:val="000000"/>
          <w:spacing w:val="0"/>
          <w:sz w:val="32"/>
          <w:u w:val="none"/>
        </w:rPr>
      </w:pPr>
      <w:r>
        <w:rPr>
          <w:rFonts w:ascii="仿宋" w:hAnsi="仿宋" w:eastAsia="仿宋" w:cs="仿宋"/>
          <w:b/>
          <w:bCs w:val="0"/>
          <w:i w:val="0"/>
          <w:strike w:val="0"/>
          <w:color w:val="000000"/>
          <w:spacing w:val="0"/>
          <w:sz w:val="32"/>
          <w:u w:val="none"/>
        </w:rPr>
        <w:t>举办“院长面对面”研究生工作座谈会。</w:t>
      </w:r>
      <w:r>
        <w:rPr>
          <w:rFonts w:ascii="仿宋" w:hAnsi="仿宋" w:eastAsia="仿宋" w:cs="仿宋"/>
          <w:b w:val="0"/>
          <w:bCs/>
          <w:i w:val="0"/>
          <w:strike w:val="0"/>
          <w:color w:val="000000"/>
          <w:spacing w:val="0"/>
          <w:sz w:val="32"/>
          <w:u w:val="none"/>
        </w:rPr>
        <w:t>4月19日上午，公共管理学院副院长（主持行政工作）姚军在佛山校区厚德楼410会议室主持召开“院长与研究生面对面”交流座谈会。2021、2022级研究生代表参加会议。姚军和学生们谈生活，谈未来。阐述了公共管理学科实践的重要性和理论联系实际的必要性，强调要时刻关注时政热点，注重理论研究与我国实际国情的有机结合，为今后实习和就业打下坚实基础。作为当代青年，同学们要增强使命感，做一名有理想、有担当的研究生，扎扎实实提升自身的综合素质，从而更好地行稳致远。</w:t>
      </w:r>
    </w:p>
    <w:p>
      <w:pPr>
        <w:snapToGrid/>
        <w:spacing w:after="120" w:line="240" w:lineRule="auto"/>
        <w:ind w:left="420"/>
        <w:jc w:val="both"/>
        <w:rPr>
          <w:sz w:val="32"/>
        </w:rPr>
      </w:pPr>
      <w:r>
        <w:rPr>
          <w:sz w:val="32"/>
        </w:rPr>
        <w:drawing>
          <wp:inline distT="0" distB="0" distL="0" distR="0">
            <wp:extent cx="4612640" cy="2500630"/>
            <wp:effectExtent l="0" t="0" r="10160" b="13970"/>
            <wp:docPr id="10" name="picture" descr="descript"/>
            <wp:cNvGraphicFramePr/>
            <a:graphic xmlns:a="http://schemas.openxmlformats.org/drawingml/2006/main">
              <a:graphicData uri="http://schemas.openxmlformats.org/drawingml/2006/picture">
                <pic:pic xmlns:pic="http://schemas.openxmlformats.org/drawingml/2006/picture">
                  <pic:nvPicPr>
                    <pic:cNvPr id="10" name="picture" descr="descript"/>
                    <pic:cNvPicPr/>
                  </pic:nvPicPr>
                  <pic:blipFill>
                    <a:blip r:embed="rId8"/>
                    <a:stretch>
                      <a:fillRect/>
                    </a:stretch>
                  </pic:blipFill>
                  <pic:spPr>
                    <a:xfrm>
                      <a:off x="0" y="0"/>
                      <a:ext cx="4612640" cy="2500837"/>
                    </a:xfrm>
                    <a:prstGeom prst="rect">
                      <a:avLst/>
                    </a:prstGeom>
                  </pic:spPr>
                </pic:pic>
              </a:graphicData>
            </a:graphic>
          </wp:inline>
        </w:drawing>
      </w:r>
    </w:p>
    <w:p>
      <w:pPr>
        <w:numPr>
          <w:ilvl w:val="0"/>
          <w:numId w:val="2"/>
        </w:numPr>
        <w:snapToGrid/>
        <w:spacing w:after="120" w:line="240" w:lineRule="auto"/>
        <w:ind w:left="0" w:leftChars="0" w:firstLine="421" w:firstLineChars="131"/>
        <w:jc w:val="both"/>
        <w:rPr>
          <w:sz w:val="32"/>
        </w:rPr>
      </w:pPr>
      <w:r>
        <w:rPr>
          <w:rFonts w:ascii="仿宋" w:hAnsi="仿宋" w:eastAsia="仿宋" w:cs="仿宋"/>
          <w:b/>
          <w:i w:val="0"/>
          <w:strike w:val="0"/>
          <w:color w:val="000000"/>
          <w:spacing w:val="0"/>
          <w:sz w:val="32"/>
          <w:u w:val="none"/>
        </w:rPr>
        <w:t>做好招生答疑和新生录取工作。</w:t>
      </w:r>
      <w:r>
        <w:rPr>
          <w:rFonts w:ascii="仿宋" w:hAnsi="仿宋" w:eastAsia="仿宋" w:cs="仿宋"/>
          <w:b w:val="0"/>
          <w:i w:val="0"/>
          <w:strike w:val="0"/>
          <w:color w:val="000000"/>
          <w:spacing w:val="0"/>
          <w:sz w:val="32"/>
          <w:u w:val="none"/>
        </w:rPr>
        <w:t>完成拟录取考生资料收集工作。</w:t>
      </w:r>
    </w:p>
    <w:p>
      <w:pPr>
        <w:numPr>
          <w:ilvl w:val="0"/>
          <w:numId w:val="2"/>
        </w:numPr>
        <w:snapToGrid/>
        <w:spacing w:after="120" w:line="240" w:lineRule="auto"/>
        <w:ind w:left="0" w:leftChars="0" w:firstLine="420" w:firstLineChars="0"/>
        <w:jc w:val="both"/>
        <w:rPr>
          <w:rFonts w:hint="eastAsia" w:ascii="仿宋_GB2312" w:hAnsi="仿宋_GB2312" w:eastAsia="仿宋_GB2312" w:cs="仿宋_GB2312"/>
          <w:sz w:val="32"/>
        </w:rPr>
      </w:pPr>
      <w:r>
        <w:rPr>
          <w:rFonts w:hint="eastAsia" w:ascii="仿宋_GB2312" w:hAnsi="仿宋_GB2312" w:eastAsia="仿宋_GB2312" w:cs="仿宋_GB2312"/>
          <w:i w:val="0"/>
          <w:strike w:val="0"/>
          <w:color w:val="000000"/>
          <w:sz w:val="32"/>
          <w:u w:val="none"/>
        </w:rPr>
        <w:t>2023年4月15日14:30，由广东财经大学公共管理学院青年志愿者协会主办的</w:t>
      </w:r>
      <w:r>
        <w:rPr>
          <w:rFonts w:hint="eastAsia" w:ascii="仿宋_GB2312" w:hAnsi="仿宋_GB2312" w:eastAsia="仿宋_GB2312" w:cs="仿宋_GB2312"/>
          <w:b/>
          <w:bCs/>
          <w:i w:val="0"/>
          <w:strike w:val="0"/>
          <w:color w:val="000000"/>
          <w:sz w:val="32"/>
          <w:u w:val="none"/>
        </w:rPr>
        <w:t>“白沙村安老活动”</w:t>
      </w:r>
      <w:r>
        <w:rPr>
          <w:rFonts w:hint="eastAsia" w:ascii="仿宋_GB2312" w:hAnsi="仿宋_GB2312" w:eastAsia="仿宋_GB2312" w:cs="仿宋_GB2312"/>
          <w:i w:val="0"/>
          <w:strike w:val="0"/>
          <w:color w:val="000000"/>
          <w:sz w:val="32"/>
          <w:u w:val="none"/>
        </w:rPr>
        <w:t>顺利举行。</w:t>
      </w:r>
    </w:p>
    <w:p>
      <w:pPr>
        <w:pStyle w:val="2"/>
        <w:jc w:val="center"/>
        <w:rPr>
          <w:rFonts w:hint="eastAsia"/>
          <w:lang w:eastAsia="zh-CN"/>
        </w:rPr>
      </w:pPr>
      <w:r>
        <w:rPr>
          <w:sz w:val="32"/>
        </w:rPr>
        <w:drawing>
          <wp:inline distT="0" distB="0" distL="0" distR="0">
            <wp:extent cx="4768850" cy="2741930"/>
            <wp:effectExtent l="0" t="0" r="6350" b="1270"/>
            <wp:docPr id="13" name="picture" descr="descript"/>
            <wp:cNvGraphicFramePr/>
            <a:graphic xmlns:a="http://schemas.openxmlformats.org/drawingml/2006/main">
              <a:graphicData uri="http://schemas.openxmlformats.org/drawingml/2006/picture">
                <pic:pic xmlns:pic="http://schemas.openxmlformats.org/drawingml/2006/picture">
                  <pic:nvPicPr>
                    <pic:cNvPr id="13" name="picture" descr="descript"/>
                    <pic:cNvPicPr/>
                  </pic:nvPicPr>
                  <pic:blipFill>
                    <a:blip r:embed="rId9"/>
                    <a:stretch>
                      <a:fillRect/>
                    </a:stretch>
                  </pic:blipFill>
                  <pic:spPr>
                    <a:xfrm>
                      <a:off x="0" y="0"/>
                      <a:ext cx="4768850" cy="274193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val="0"/>
        <w:spacing w:after="313" w:afterLines="100" w:line="15" w:lineRule="atLeast"/>
        <w:ind w:right="0"/>
        <w:jc w:val="both"/>
        <w:textAlignment w:val="auto"/>
        <w:rPr>
          <w:rFonts w:hint="eastAsia" w:ascii="华文中宋" w:hAnsi="华文中宋" w:eastAsia="华文中宋" w:cs="华文中宋"/>
          <w:b/>
          <w:bCs/>
          <w:color w:val="000000"/>
          <w:sz w:val="40"/>
          <w:szCs w:val="40"/>
          <w:lang w:eastAsia="zh-CN"/>
        </w:rPr>
      </w:pPr>
      <w:r>
        <w:rPr>
          <w:rFonts w:hint="eastAsia" w:ascii="华文中宋" w:hAnsi="华文中宋" w:eastAsia="华文中宋" w:cs="华文中宋"/>
          <w:b/>
          <w:bCs/>
          <w:color w:val="000000"/>
          <w:sz w:val="40"/>
          <w:szCs w:val="40"/>
          <w:lang w:eastAsia="zh-CN"/>
        </w:rPr>
        <w:t>【</w:t>
      </w:r>
      <w:r>
        <w:rPr>
          <w:rFonts w:ascii="华文中宋" w:hAnsi="华文中宋" w:eastAsia="华文中宋" w:cs="华文中宋"/>
          <w:b/>
          <w:i w:val="0"/>
          <w:strike w:val="0"/>
          <w:spacing w:val="0"/>
          <w:sz w:val="40"/>
          <w:u w:val="none"/>
        </w:rPr>
        <w:t>合作交流</w:t>
      </w:r>
      <w:r>
        <w:rPr>
          <w:rFonts w:hint="eastAsia" w:ascii="华文中宋" w:hAnsi="华文中宋" w:eastAsia="华文中宋" w:cs="华文中宋"/>
          <w:b/>
          <w:bCs/>
          <w:color w:val="000000"/>
          <w:sz w:val="40"/>
          <w:szCs w:val="40"/>
          <w:lang w:eastAsia="zh-CN"/>
        </w:rPr>
        <w:t>】</w:t>
      </w:r>
    </w:p>
    <w:p>
      <w:pPr>
        <w:keepNext w:val="0"/>
        <w:keepLines w:val="0"/>
        <w:pageBreakBefore w:val="0"/>
        <w:widowControl w:val="0"/>
        <w:numPr>
          <w:ilvl w:val="0"/>
          <w:numId w:val="3"/>
        </w:numPr>
        <w:kinsoku/>
        <w:wordWrap/>
        <w:overflowPunct/>
        <w:topLinePunct w:val="0"/>
        <w:autoSpaceDE/>
        <w:autoSpaceDN/>
        <w:bidi w:val="0"/>
        <w:adjustRightInd/>
        <w:snapToGrid w:val="0"/>
        <w:spacing w:after="313" w:afterLines="100" w:line="15" w:lineRule="atLeast"/>
        <w:ind w:left="0" w:leftChars="0" w:right="0" w:firstLine="0" w:firstLineChars="0"/>
        <w:jc w:val="both"/>
        <w:textAlignment w:val="auto"/>
        <w:rPr>
          <w:rFonts w:ascii="仿宋_GB2312" w:hAnsi="仿宋_GB2312" w:eastAsia="仿宋_GB2312" w:cs="仿宋_GB2312"/>
          <w:b w:val="0"/>
          <w:i w:val="0"/>
          <w:strike w:val="0"/>
          <w:color w:val="000000"/>
          <w:spacing w:val="0"/>
          <w:sz w:val="30"/>
          <w:u w:val="none"/>
        </w:rPr>
      </w:pPr>
      <w:r>
        <w:rPr>
          <w:rFonts w:hint="eastAsia" w:ascii="仿宋_GB2312" w:hAnsi="仿宋_GB2312" w:eastAsia="仿宋_GB2312" w:cs="仿宋_GB2312"/>
          <w:b/>
          <w:bCs w:val="0"/>
          <w:i w:val="0"/>
          <w:strike w:val="0"/>
          <w:color w:val="000000"/>
          <w:spacing w:val="0"/>
          <w:sz w:val="30"/>
          <w:u w:val="none"/>
          <w:lang w:val="en-US" w:eastAsia="zh-Hans"/>
        </w:rPr>
        <w:t>广东医科大学人文与管理学院一行莅临学院交流</w:t>
      </w:r>
      <w:r>
        <w:rPr>
          <w:rFonts w:hint="default" w:ascii="仿宋_GB2312" w:hAnsi="仿宋_GB2312" w:eastAsia="仿宋_GB2312" w:cs="仿宋_GB2312"/>
          <w:b/>
          <w:bCs w:val="0"/>
          <w:i w:val="0"/>
          <w:strike w:val="0"/>
          <w:color w:val="000000"/>
          <w:spacing w:val="0"/>
          <w:sz w:val="30"/>
          <w:u w:val="none"/>
          <w:lang w:eastAsia="zh-Hans"/>
        </w:rPr>
        <w:t>。</w:t>
      </w:r>
      <w:r>
        <w:rPr>
          <w:rFonts w:hint="default" w:ascii="仿宋_GB2312" w:hAnsi="仿宋_GB2312" w:eastAsia="仿宋_GB2312" w:cs="仿宋_GB2312"/>
          <w:b w:val="0"/>
          <w:i w:val="0"/>
          <w:strike w:val="0"/>
          <w:color w:val="000000"/>
          <w:spacing w:val="0"/>
          <w:sz w:val="30"/>
          <w:u w:val="none"/>
          <w:lang w:eastAsia="zh-Hans"/>
        </w:rPr>
        <w:t>4</w:t>
      </w:r>
      <w:r>
        <w:rPr>
          <w:rFonts w:hint="eastAsia" w:ascii="仿宋_GB2312" w:hAnsi="仿宋_GB2312" w:eastAsia="仿宋_GB2312" w:cs="仿宋_GB2312"/>
          <w:b w:val="0"/>
          <w:i w:val="0"/>
          <w:strike w:val="0"/>
          <w:color w:val="000000"/>
          <w:spacing w:val="0"/>
          <w:sz w:val="30"/>
          <w:u w:val="none"/>
          <w:lang w:val="en-US" w:eastAsia="zh-Hans"/>
        </w:rPr>
        <w:t>月</w:t>
      </w:r>
      <w:r>
        <w:rPr>
          <w:rFonts w:hint="default" w:ascii="仿宋_GB2312" w:hAnsi="仿宋_GB2312" w:eastAsia="仿宋_GB2312" w:cs="仿宋_GB2312"/>
          <w:b w:val="0"/>
          <w:i w:val="0"/>
          <w:strike w:val="0"/>
          <w:color w:val="000000"/>
          <w:spacing w:val="0"/>
          <w:sz w:val="30"/>
          <w:u w:val="none"/>
          <w:lang w:eastAsia="zh-Hans"/>
        </w:rPr>
        <w:t>21</w:t>
      </w:r>
      <w:r>
        <w:rPr>
          <w:rFonts w:hint="eastAsia" w:ascii="仿宋_GB2312" w:hAnsi="仿宋_GB2312" w:eastAsia="仿宋_GB2312" w:cs="仿宋_GB2312"/>
          <w:b w:val="0"/>
          <w:i w:val="0"/>
          <w:strike w:val="0"/>
          <w:color w:val="000000"/>
          <w:spacing w:val="0"/>
          <w:sz w:val="30"/>
          <w:u w:val="none"/>
          <w:lang w:val="en-US" w:eastAsia="zh-Hans"/>
        </w:rPr>
        <w:t>日上午</w:t>
      </w:r>
      <w:r>
        <w:rPr>
          <w:rFonts w:hint="default" w:ascii="仿宋_GB2312" w:hAnsi="仿宋_GB2312" w:eastAsia="仿宋_GB2312" w:cs="仿宋_GB2312"/>
          <w:b w:val="0"/>
          <w:i w:val="0"/>
          <w:strike w:val="0"/>
          <w:color w:val="000000"/>
          <w:spacing w:val="0"/>
          <w:sz w:val="30"/>
          <w:u w:val="none"/>
          <w:lang w:eastAsia="zh-Hans"/>
        </w:rPr>
        <w:t>，</w:t>
      </w:r>
      <w:r>
        <w:rPr>
          <w:rFonts w:hint="eastAsia" w:ascii="仿宋_GB2312" w:hAnsi="仿宋_GB2312" w:eastAsia="仿宋_GB2312" w:cs="仿宋_GB2312"/>
          <w:b w:val="0"/>
          <w:i w:val="0"/>
          <w:strike w:val="0"/>
          <w:color w:val="000000"/>
          <w:spacing w:val="0"/>
          <w:sz w:val="30"/>
          <w:u w:val="none"/>
          <w:lang w:val="en-US" w:eastAsia="zh-Hans"/>
        </w:rPr>
        <w:t>在广东医科大学人文与管理学院院长万崇华教授的带领下</w:t>
      </w:r>
      <w:r>
        <w:rPr>
          <w:rFonts w:hint="default" w:ascii="仿宋_GB2312" w:hAnsi="仿宋_GB2312" w:eastAsia="仿宋_GB2312" w:cs="仿宋_GB2312"/>
          <w:b w:val="0"/>
          <w:i w:val="0"/>
          <w:strike w:val="0"/>
          <w:color w:val="000000"/>
          <w:spacing w:val="0"/>
          <w:sz w:val="30"/>
          <w:u w:val="none"/>
          <w:lang w:eastAsia="zh-Hans"/>
        </w:rPr>
        <w:t>，</w:t>
      </w:r>
      <w:r>
        <w:rPr>
          <w:rFonts w:hint="eastAsia" w:ascii="仿宋_GB2312" w:hAnsi="仿宋_GB2312" w:eastAsia="仿宋_GB2312" w:cs="仿宋_GB2312"/>
          <w:b w:val="0"/>
          <w:i w:val="0"/>
          <w:strike w:val="0"/>
          <w:color w:val="000000"/>
          <w:spacing w:val="0"/>
          <w:sz w:val="30"/>
          <w:u w:val="none"/>
          <w:lang w:val="en-US" w:eastAsia="zh-Hans"/>
        </w:rPr>
        <w:t xml:space="preserve"> 广东医科大学人文与管理学院副院长谭健烽</w:t>
      </w:r>
      <w:r>
        <w:rPr>
          <w:rFonts w:hint="default" w:ascii="仿宋_GB2312" w:hAnsi="仿宋_GB2312" w:eastAsia="仿宋_GB2312" w:cs="仿宋_GB2312"/>
          <w:b w:val="0"/>
          <w:i w:val="0"/>
          <w:strike w:val="0"/>
          <w:color w:val="000000"/>
          <w:spacing w:val="0"/>
          <w:sz w:val="30"/>
          <w:u w:val="none"/>
          <w:lang w:eastAsia="zh-Hans"/>
        </w:rPr>
        <w:t>、</w:t>
      </w:r>
      <w:r>
        <w:rPr>
          <w:rFonts w:hint="eastAsia" w:ascii="仿宋_GB2312" w:hAnsi="仿宋_GB2312" w:eastAsia="仿宋_GB2312" w:cs="仿宋_GB2312"/>
          <w:b w:val="0"/>
          <w:i w:val="0"/>
          <w:strike w:val="0"/>
          <w:color w:val="000000"/>
          <w:spacing w:val="0"/>
          <w:sz w:val="30"/>
          <w:u w:val="none"/>
          <w:lang w:val="en-US" w:eastAsia="zh-Hans"/>
        </w:rPr>
        <w:t>MPA教育中心副主任陈小嫦</w:t>
      </w:r>
      <w:r>
        <w:rPr>
          <w:rFonts w:hint="default" w:ascii="仿宋_GB2312" w:hAnsi="仿宋_GB2312" w:eastAsia="仿宋_GB2312" w:cs="仿宋_GB2312"/>
          <w:b w:val="0"/>
          <w:i w:val="0"/>
          <w:strike w:val="0"/>
          <w:color w:val="000000"/>
          <w:spacing w:val="0"/>
          <w:sz w:val="30"/>
          <w:u w:val="none"/>
          <w:lang w:eastAsia="zh-Hans"/>
        </w:rPr>
        <w:t>、</w:t>
      </w:r>
      <w:r>
        <w:rPr>
          <w:rFonts w:hint="eastAsia" w:ascii="仿宋_GB2312" w:hAnsi="仿宋_GB2312" w:eastAsia="仿宋_GB2312" w:cs="仿宋_GB2312"/>
          <w:b w:val="0"/>
          <w:i w:val="0"/>
          <w:strike w:val="0"/>
          <w:color w:val="000000"/>
          <w:spacing w:val="0"/>
          <w:sz w:val="30"/>
          <w:u w:val="none"/>
          <w:lang w:val="en-US" w:eastAsia="zh-Hans"/>
        </w:rPr>
        <w:t>心理学系主任褚成静</w:t>
      </w:r>
      <w:r>
        <w:rPr>
          <w:rFonts w:hint="default" w:ascii="仿宋_GB2312" w:hAnsi="仿宋_GB2312" w:eastAsia="仿宋_GB2312" w:cs="仿宋_GB2312"/>
          <w:b w:val="0"/>
          <w:i w:val="0"/>
          <w:strike w:val="0"/>
          <w:color w:val="000000"/>
          <w:spacing w:val="0"/>
          <w:sz w:val="30"/>
          <w:u w:val="none"/>
          <w:lang w:eastAsia="zh-Hans"/>
        </w:rPr>
        <w:t>、</w:t>
      </w:r>
      <w:r>
        <w:rPr>
          <w:rFonts w:hint="eastAsia" w:ascii="仿宋_GB2312" w:hAnsi="仿宋_GB2312" w:eastAsia="仿宋_GB2312" w:cs="仿宋_GB2312"/>
          <w:b w:val="0"/>
          <w:i w:val="0"/>
          <w:strike w:val="0"/>
          <w:color w:val="000000"/>
          <w:spacing w:val="0"/>
          <w:sz w:val="30"/>
          <w:u w:val="none"/>
          <w:lang w:val="en-US" w:eastAsia="zh-Hans"/>
        </w:rPr>
        <w:t>公共管理学科秘书安然一行莅临我院交流</w:t>
      </w:r>
      <w:r>
        <w:rPr>
          <w:rFonts w:hint="default" w:ascii="仿宋_GB2312" w:hAnsi="仿宋_GB2312" w:eastAsia="仿宋_GB2312" w:cs="仿宋_GB2312"/>
          <w:b w:val="0"/>
          <w:i w:val="0"/>
          <w:strike w:val="0"/>
          <w:color w:val="000000"/>
          <w:spacing w:val="0"/>
          <w:sz w:val="30"/>
          <w:u w:val="none"/>
          <w:lang w:eastAsia="zh-Hans"/>
        </w:rPr>
        <w:t>。</w:t>
      </w:r>
      <w:r>
        <w:rPr>
          <w:rFonts w:hint="eastAsia" w:ascii="仿宋_GB2312" w:hAnsi="仿宋_GB2312" w:eastAsia="仿宋_GB2312" w:cs="仿宋_GB2312"/>
          <w:b w:val="0"/>
          <w:i w:val="0"/>
          <w:strike w:val="0"/>
          <w:color w:val="000000"/>
          <w:spacing w:val="0"/>
          <w:sz w:val="30"/>
          <w:u w:val="none"/>
          <w:lang w:val="en-US" w:eastAsia="zh-Hans"/>
        </w:rPr>
        <w:t>学院党委书记钟智</w:t>
      </w:r>
      <w:r>
        <w:rPr>
          <w:rFonts w:hint="default" w:ascii="仿宋_GB2312" w:hAnsi="仿宋_GB2312" w:eastAsia="仿宋_GB2312" w:cs="仿宋_GB2312"/>
          <w:b w:val="0"/>
          <w:i w:val="0"/>
          <w:strike w:val="0"/>
          <w:color w:val="000000"/>
          <w:spacing w:val="0"/>
          <w:sz w:val="30"/>
          <w:u w:val="none"/>
          <w:lang w:eastAsia="zh-Hans"/>
        </w:rPr>
        <w:t>、</w:t>
      </w:r>
      <w:r>
        <w:rPr>
          <w:rFonts w:hint="eastAsia" w:ascii="仿宋_GB2312" w:hAnsi="仿宋_GB2312" w:eastAsia="仿宋_GB2312" w:cs="仿宋_GB2312"/>
          <w:b w:val="0"/>
          <w:i w:val="0"/>
          <w:strike w:val="0"/>
          <w:color w:val="000000"/>
          <w:spacing w:val="0"/>
          <w:sz w:val="30"/>
          <w:u w:val="none"/>
          <w:lang w:val="en-US" w:eastAsia="zh-Hans"/>
        </w:rPr>
        <w:t>副院长姚军</w:t>
      </w:r>
      <w:r>
        <w:rPr>
          <w:rFonts w:hint="default" w:ascii="仿宋_GB2312" w:hAnsi="仿宋_GB2312" w:eastAsia="仿宋_GB2312" w:cs="仿宋_GB2312"/>
          <w:b w:val="0"/>
          <w:i w:val="0"/>
          <w:strike w:val="0"/>
          <w:color w:val="000000"/>
          <w:spacing w:val="0"/>
          <w:sz w:val="30"/>
          <w:u w:val="none"/>
          <w:lang w:eastAsia="zh-Hans"/>
        </w:rPr>
        <w:t>（</w:t>
      </w:r>
      <w:r>
        <w:rPr>
          <w:rFonts w:hint="eastAsia" w:ascii="仿宋_GB2312" w:hAnsi="仿宋_GB2312" w:eastAsia="仿宋_GB2312" w:cs="仿宋_GB2312"/>
          <w:b w:val="0"/>
          <w:i w:val="0"/>
          <w:strike w:val="0"/>
          <w:color w:val="000000"/>
          <w:spacing w:val="0"/>
          <w:sz w:val="30"/>
          <w:u w:val="none"/>
          <w:lang w:val="en-US" w:eastAsia="zh-Hans"/>
        </w:rPr>
        <w:t>主持工作</w:t>
      </w:r>
      <w:r>
        <w:rPr>
          <w:rFonts w:hint="default" w:ascii="仿宋_GB2312" w:hAnsi="仿宋_GB2312" w:eastAsia="仿宋_GB2312" w:cs="仿宋_GB2312"/>
          <w:b w:val="0"/>
          <w:i w:val="0"/>
          <w:strike w:val="0"/>
          <w:color w:val="000000"/>
          <w:spacing w:val="0"/>
          <w:sz w:val="30"/>
          <w:u w:val="none"/>
          <w:lang w:eastAsia="zh-Hans"/>
        </w:rPr>
        <w:t>）、</w:t>
      </w:r>
      <w:r>
        <w:rPr>
          <w:rFonts w:hint="eastAsia" w:ascii="仿宋_GB2312" w:hAnsi="仿宋_GB2312" w:eastAsia="仿宋_GB2312" w:cs="仿宋_GB2312"/>
          <w:b w:val="0"/>
          <w:i w:val="0"/>
          <w:strike w:val="0"/>
          <w:color w:val="000000"/>
          <w:spacing w:val="0"/>
          <w:sz w:val="30"/>
          <w:u w:val="none"/>
          <w:lang w:val="en-US" w:eastAsia="zh-Hans"/>
        </w:rPr>
        <w:t>党委副书记李天德</w:t>
      </w:r>
      <w:r>
        <w:rPr>
          <w:rFonts w:hint="default" w:ascii="仿宋_GB2312" w:hAnsi="仿宋_GB2312" w:eastAsia="仿宋_GB2312" w:cs="仿宋_GB2312"/>
          <w:b w:val="0"/>
          <w:i w:val="0"/>
          <w:strike w:val="0"/>
          <w:color w:val="000000"/>
          <w:spacing w:val="0"/>
          <w:sz w:val="30"/>
          <w:u w:val="none"/>
          <w:lang w:eastAsia="zh-Hans"/>
        </w:rPr>
        <w:t>、MPA</w:t>
      </w:r>
      <w:r>
        <w:rPr>
          <w:rFonts w:hint="eastAsia" w:ascii="仿宋_GB2312" w:hAnsi="仿宋_GB2312" w:eastAsia="仿宋_GB2312" w:cs="仿宋_GB2312"/>
          <w:b w:val="0"/>
          <w:i w:val="0"/>
          <w:strike w:val="0"/>
          <w:color w:val="000000"/>
          <w:spacing w:val="0"/>
          <w:sz w:val="30"/>
          <w:u w:val="none"/>
          <w:lang w:val="en-US" w:eastAsia="zh-Hans"/>
        </w:rPr>
        <w:t>教师袁立超以及</w:t>
      </w:r>
      <w:r>
        <w:rPr>
          <w:rFonts w:hint="default" w:ascii="仿宋_GB2312" w:hAnsi="仿宋_GB2312" w:eastAsia="仿宋_GB2312" w:cs="仿宋_GB2312"/>
          <w:b w:val="0"/>
          <w:i w:val="0"/>
          <w:strike w:val="0"/>
          <w:color w:val="000000"/>
          <w:spacing w:val="0"/>
          <w:sz w:val="30"/>
          <w:u w:val="none"/>
          <w:lang w:eastAsia="zh-Hans"/>
        </w:rPr>
        <w:t>MPA</w:t>
      </w:r>
      <w:r>
        <w:rPr>
          <w:rFonts w:hint="eastAsia" w:ascii="仿宋_GB2312" w:hAnsi="仿宋_GB2312" w:eastAsia="仿宋_GB2312" w:cs="仿宋_GB2312"/>
          <w:b w:val="0"/>
          <w:i w:val="0"/>
          <w:strike w:val="0"/>
          <w:color w:val="000000"/>
          <w:spacing w:val="0"/>
          <w:sz w:val="30"/>
          <w:u w:val="none"/>
          <w:lang w:val="en-US" w:eastAsia="zh-Hans"/>
        </w:rPr>
        <w:t>教育中心秘书崔文玲参加了会见</w:t>
      </w:r>
      <w:r>
        <w:rPr>
          <w:rFonts w:hint="default" w:ascii="仿宋_GB2312" w:hAnsi="仿宋_GB2312" w:eastAsia="仿宋_GB2312" w:cs="仿宋_GB2312"/>
          <w:b w:val="0"/>
          <w:i w:val="0"/>
          <w:strike w:val="0"/>
          <w:color w:val="000000"/>
          <w:spacing w:val="0"/>
          <w:sz w:val="30"/>
          <w:u w:val="none"/>
          <w:lang w:eastAsia="zh-Hans"/>
        </w:rPr>
        <w:t>。</w:t>
      </w:r>
      <w:r>
        <w:rPr>
          <w:rFonts w:hint="eastAsia" w:ascii="仿宋_GB2312" w:hAnsi="仿宋_GB2312" w:eastAsia="仿宋_GB2312" w:cs="仿宋_GB2312"/>
          <w:b w:val="0"/>
          <w:i w:val="0"/>
          <w:strike w:val="0"/>
          <w:color w:val="000000"/>
          <w:spacing w:val="0"/>
          <w:sz w:val="30"/>
          <w:u w:val="none"/>
          <w:lang w:val="en-US" w:eastAsia="zh-Hans"/>
        </w:rPr>
        <w:t>双方围绕公共管理学科发展</w:t>
      </w:r>
      <w:r>
        <w:rPr>
          <w:rFonts w:hint="default" w:ascii="仿宋_GB2312" w:hAnsi="仿宋_GB2312" w:eastAsia="仿宋_GB2312" w:cs="仿宋_GB2312"/>
          <w:b w:val="0"/>
          <w:i w:val="0"/>
          <w:strike w:val="0"/>
          <w:color w:val="000000"/>
          <w:spacing w:val="0"/>
          <w:sz w:val="30"/>
          <w:u w:val="none"/>
          <w:lang w:eastAsia="zh-Hans"/>
        </w:rPr>
        <w:t>、</w:t>
      </w:r>
      <w:r>
        <w:rPr>
          <w:rFonts w:hint="eastAsia" w:ascii="仿宋_GB2312" w:hAnsi="仿宋_GB2312" w:eastAsia="仿宋_GB2312" w:cs="仿宋_GB2312"/>
          <w:b w:val="0"/>
          <w:i w:val="0"/>
          <w:strike w:val="0"/>
          <w:color w:val="000000"/>
          <w:spacing w:val="0"/>
          <w:sz w:val="30"/>
          <w:u w:val="none"/>
          <w:lang w:val="en-US" w:eastAsia="zh-Hans"/>
        </w:rPr>
        <w:t>专业建设</w:t>
      </w:r>
      <w:r>
        <w:rPr>
          <w:rFonts w:hint="default" w:ascii="仿宋_GB2312" w:hAnsi="仿宋_GB2312" w:eastAsia="仿宋_GB2312" w:cs="仿宋_GB2312"/>
          <w:b w:val="0"/>
          <w:i w:val="0"/>
          <w:strike w:val="0"/>
          <w:color w:val="000000"/>
          <w:spacing w:val="0"/>
          <w:sz w:val="30"/>
          <w:u w:val="none"/>
          <w:lang w:eastAsia="zh-Hans"/>
        </w:rPr>
        <w:t>、MPA</w:t>
      </w:r>
      <w:r>
        <w:rPr>
          <w:rFonts w:hint="eastAsia" w:ascii="仿宋_GB2312" w:hAnsi="仿宋_GB2312" w:eastAsia="仿宋_GB2312" w:cs="仿宋_GB2312"/>
          <w:b w:val="0"/>
          <w:i w:val="0"/>
          <w:strike w:val="0"/>
          <w:color w:val="000000"/>
          <w:spacing w:val="0"/>
          <w:sz w:val="30"/>
          <w:u w:val="none"/>
          <w:lang w:val="en-US" w:eastAsia="zh-Hans"/>
        </w:rPr>
        <w:t>教育</w:t>
      </w:r>
      <w:r>
        <w:rPr>
          <w:rFonts w:hint="default" w:ascii="仿宋_GB2312" w:hAnsi="仿宋_GB2312" w:eastAsia="仿宋_GB2312" w:cs="仿宋_GB2312"/>
          <w:b w:val="0"/>
          <w:i w:val="0"/>
          <w:strike w:val="0"/>
          <w:color w:val="000000"/>
          <w:spacing w:val="0"/>
          <w:sz w:val="30"/>
          <w:u w:val="none"/>
          <w:lang w:eastAsia="zh-Hans"/>
        </w:rPr>
        <w:t>、</w:t>
      </w:r>
      <w:r>
        <w:rPr>
          <w:rFonts w:hint="eastAsia" w:ascii="仿宋_GB2312" w:hAnsi="仿宋_GB2312" w:eastAsia="仿宋_GB2312" w:cs="仿宋_GB2312"/>
          <w:b w:val="0"/>
          <w:i w:val="0"/>
          <w:strike w:val="0"/>
          <w:color w:val="000000"/>
          <w:spacing w:val="0"/>
          <w:sz w:val="30"/>
          <w:u w:val="none"/>
          <w:lang w:val="en-US" w:eastAsia="zh-Hans"/>
        </w:rPr>
        <w:t>人才培养等主题进行了热烈</w:t>
      </w:r>
      <w:r>
        <w:rPr>
          <w:rFonts w:hint="default" w:ascii="仿宋_GB2312" w:hAnsi="仿宋_GB2312" w:eastAsia="仿宋_GB2312" w:cs="仿宋_GB2312"/>
          <w:b w:val="0"/>
          <w:i w:val="0"/>
          <w:strike w:val="0"/>
          <w:color w:val="000000"/>
          <w:spacing w:val="0"/>
          <w:sz w:val="30"/>
          <w:u w:val="none"/>
          <w:lang w:eastAsia="zh-Hans"/>
        </w:rPr>
        <w:t>、</w:t>
      </w:r>
      <w:r>
        <w:rPr>
          <w:rFonts w:hint="eastAsia" w:ascii="仿宋_GB2312" w:hAnsi="仿宋_GB2312" w:eastAsia="仿宋_GB2312" w:cs="仿宋_GB2312"/>
          <w:b w:val="0"/>
          <w:i w:val="0"/>
          <w:strike w:val="0"/>
          <w:color w:val="000000"/>
          <w:spacing w:val="0"/>
          <w:sz w:val="30"/>
          <w:u w:val="none"/>
          <w:lang w:val="en-US" w:eastAsia="zh-Hans"/>
        </w:rPr>
        <w:t>充分的互动交流</w:t>
      </w:r>
      <w:r>
        <w:rPr>
          <w:rFonts w:hint="default" w:ascii="仿宋_GB2312" w:hAnsi="仿宋_GB2312" w:eastAsia="仿宋_GB2312" w:cs="仿宋_GB2312"/>
          <w:b w:val="0"/>
          <w:i w:val="0"/>
          <w:strike w:val="0"/>
          <w:color w:val="000000"/>
          <w:spacing w:val="0"/>
          <w:sz w:val="30"/>
          <w:u w:val="none"/>
          <w:lang w:eastAsia="zh-Hans"/>
        </w:rPr>
        <w:t>。</w:t>
      </w:r>
      <w:bookmarkStart w:id="0" w:name="_GoBack"/>
      <w:bookmarkEnd w:id="0"/>
    </w:p>
    <w:p>
      <w:pPr>
        <w:jc w:val="center"/>
        <w:rPr>
          <w:rFonts w:hint="default"/>
        </w:rPr>
      </w:pPr>
      <w:r>
        <w:rPr>
          <w:rFonts w:hint="default"/>
        </w:rPr>
        <w:drawing>
          <wp:inline distT="0" distB="0" distL="114300" distR="114300">
            <wp:extent cx="4699000" cy="2823210"/>
            <wp:effectExtent l="0" t="0" r="0" b="21590"/>
            <wp:docPr id="6" name="图片 6" descr="WechatIMG3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WechatIMG3549"/>
                    <pic:cNvPicPr>
                      <a:picLocks noChangeAspect="1"/>
                    </pic:cNvPicPr>
                  </pic:nvPicPr>
                  <pic:blipFill>
                    <a:blip r:embed="rId10"/>
                    <a:stretch>
                      <a:fillRect/>
                    </a:stretch>
                  </pic:blipFill>
                  <pic:spPr>
                    <a:xfrm>
                      <a:off x="0" y="0"/>
                      <a:ext cx="4699000" cy="2823210"/>
                    </a:xfrm>
                    <a:prstGeom prst="rect">
                      <a:avLst/>
                    </a:prstGeom>
                  </pic:spPr>
                </pic:pic>
              </a:graphicData>
            </a:graphic>
          </wp:inline>
        </w:drawing>
      </w:r>
    </w:p>
    <w:p>
      <w:pPr>
        <w:pStyle w:val="3"/>
        <w:numPr>
          <w:ilvl w:val="0"/>
          <w:numId w:val="4"/>
        </w:numPr>
        <w:snapToGrid/>
        <w:spacing w:line="240" w:lineRule="auto"/>
        <w:ind w:left="0" w:leftChars="0" w:firstLine="373" w:firstLineChars="116"/>
        <w:jc w:val="both"/>
        <w:rPr>
          <w:rFonts w:ascii="仿宋_GB2312" w:hAnsi="仿宋_GB2312" w:eastAsia="仿宋_GB2312" w:cs="仿宋_GB2312"/>
          <w:b w:val="0"/>
          <w:i w:val="0"/>
          <w:strike w:val="0"/>
          <w:color w:val="000000"/>
          <w:spacing w:val="0"/>
          <w:sz w:val="30"/>
          <w:u w:val="none"/>
        </w:rPr>
      </w:pPr>
      <w:r>
        <w:rPr>
          <w:rFonts w:hint="eastAsia" w:ascii="仿宋_GB2312" w:hAnsi="仿宋_GB2312" w:eastAsia="仿宋_GB2312" w:cs="仿宋_GB2312"/>
          <w:i w:val="0"/>
          <w:strike w:val="0"/>
          <w:color w:val="000000"/>
          <w:spacing w:val="0"/>
          <w:sz w:val="32"/>
          <w:szCs w:val="32"/>
          <w:u w:val="none"/>
        </w:rPr>
        <w:t>华南商业史研究中心赴海珠区委党史文献研究室开展党史研究项目座谈交流。</w:t>
      </w:r>
      <w:r>
        <w:rPr>
          <w:rFonts w:ascii="仿宋_GB2312" w:hAnsi="仿宋_GB2312" w:eastAsia="仿宋_GB2312" w:cs="仿宋_GB2312"/>
          <w:b w:val="0"/>
          <w:i w:val="0"/>
          <w:strike w:val="0"/>
          <w:color w:val="000000"/>
          <w:spacing w:val="0"/>
          <w:sz w:val="32"/>
          <w:szCs w:val="32"/>
          <w:u w:val="none"/>
        </w:rPr>
        <w:t>4月14日下午，公共管理学院华南商业史研究中心徐靖捷、黄素娟、廖志伟三位老师赴海珠区委党史文献研究室参加项目座谈交流。广东省委党史研究室科研处副处长安娜、海珠区党委文献研究室主任罗丽斯等参加座谈会。会人员首先围绕华南商业史研究中心2022年承担的委托课题 “百年海珠研究成果变迁见证指引海珠发展脉络”结项情况展开交流。罗丽斯主任指出，项目成果达到预期目标，建议双方继续紧密合作，聚焦海珠区的鹭江、凤和片区，加大力度开展学术探讨，为高质量的城市更新改造、推进中国式现代化发展贡献史志力量。</w:t>
      </w:r>
    </w:p>
    <w:p>
      <w:pPr>
        <w:snapToGrid/>
        <w:spacing w:line="240" w:lineRule="auto"/>
        <w:ind w:firstLine="0"/>
        <w:jc w:val="left"/>
      </w:pPr>
    </w:p>
    <w:p>
      <w:pPr>
        <w:pStyle w:val="2"/>
        <w:snapToGrid/>
        <w:spacing w:line="240" w:lineRule="auto"/>
        <w:ind w:firstLine="0"/>
        <w:jc w:val="center"/>
      </w:pPr>
      <w:r>
        <w:rPr>
          <w:rFonts w:ascii="Lucida Sans Unicode" w:hAnsi="Lucida Sans Unicode" w:cs="Lucida Sans Unicode"/>
          <w:color w:val="000000"/>
          <w:sz w:val="27"/>
          <w:szCs w:val="27"/>
        </w:rPr>
        <w:drawing>
          <wp:inline distT="0" distB="0" distL="0" distR="0">
            <wp:extent cx="2795270" cy="4785995"/>
            <wp:effectExtent l="0" t="0" r="0" b="5080"/>
            <wp:docPr id="5" name="图片 5" descr="C:\Users\fish\AppData\Local\Temp\WeChat Files\44c715748a5deb46c7261933f7cdb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fish\AppData\Local\Temp\WeChat Files\44c715748a5deb46c7261933f7cdbec.jpg"/>
                    <pic:cNvPicPr>
                      <a:picLocks noChangeAspect="1" noChangeArrowheads="1"/>
                    </pic:cNvPicPr>
                  </pic:nvPicPr>
                  <pic:blipFill>
                    <a:blip r:embed="rId11" cstate="print">
                      <a:extLst>
                        <a:ext uri="{28A0092B-C50C-407E-A947-70E740481C1C}">
                          <a14:useLocalDpi xmlns:a14="http://schemas.microsoft.com/office/drawing/2010/main" val="0"/>
                        </a:ext>
                      </a:extLst>
                    </a:blip>
                    <a:srcRect l="32218" t="-1538" r="22197" b="-3306"/>
                    <a:stretch>
                      <a:fillRect/>
                    </a:stretch>
                  </pic:blipFill>
                  <pic:spPr>
                    <a:xfrm rot="5400000">
                      <a:off x="0" y="0"/>
                      <a:ext cx="2795270" cy="4785995"/>
                    </a:xfrm>
                    <a:prstGeom prst="rect">
                      <a:avLst/>
                    </a:prstGeom>
                    <a:noFill/>
                    <a:ln>
                      <a:noFill/>
                    </a:ln>
                  </pic:spPr>
                </pic:pic>
              </a:graphicData>
            </a:graphic>
          </wp:inline>
        </w:drawing>
      </w:r>
    </w:p>
    <w:p>
      <w:pPr>
        <w:snapToGrid/>
        <w:spacing w:line="240" w:lineRule="auto"/>
        <w:ind w:firstLine="0"/>
        <w:jc w:val="left"/>
      </w:pPr>
    </w:p>
    <w:p>
      <w:pPr>
        <w:keepNext w:val="0"/>
        <w:keepLines w:val="0"/>
        <w:pageBreakBefore w:val="0"/>
        <w:widowControl w:val="0"/>
        <w:kinsoku/>
        <w:wordWrap/>
        <w:overflowPunct/>
        <w:topLinePunct w:val="0"/>
        <w:autoSpaceDE/>
        <w:autoSpaceDN/>
        <w:bidi w:val="0"/>
        <w:adjustRightInd/>
        <w:snapToGrid w:val="0"/>
        <w:spacing w:after="313" w:afterLines="100" w:line="15" w:lineRule="atLeast"/>
        <w:ind w:right="0"/>
        <w:jc w:val="both"/>
        <w:textAlignment w:val="auto"/>
        <w:rPr>
          <w:rFonts w:hint="eastAsia" w:ascii="华文中宋" w:hAnsi="华文中宋" w:eastAsia="华文中宋" w:cs="华文中宋"/>
          <w:b/>
          <w:bCs/>
          <w:color w:val="000000"/>
          <w:sz w:val="40"/>
          <w:szCs w:val="40"/>
          <w:lang w:eastAsia="zh-CN"/>
        </w:rPr>
      </w:pPr>
    </w:p>
    <w:p>
      <w:pPr>
        <w:keepNext w:val="0"/>
        <w:keepLines w:val="0"/>
        <w:pageBreakBefore w:val="0"/>
        <w:widowControl w:val="0"/>
        <w:kinsoku/>
        <w:wordWrap/>
        <w:overflowPunct/>
        <w:topLinePunct w:val="0"/>
        <w:autoSpaceDE/>
        <w:autoSpaceDN/>
        <w:bidi w:val="0"/>
        <w:adjustRightInd/>
        <w:snapToGrid w:val="0"/>
        <w:spacing w:after="313" w:afterLines="100" w:line="15" w:lineRule="atLeast"/>
        <w:ind w:right="0"/>
        <w:jc w:val="both"/>
        <w:textAlignment w:val="auto"/>
      </w:pPr>
      <w:r>
        <w:rPr>
          <w:rFonts w:hint="eastAsia" w:ascii="华文中宋" w:hAnsi="华文中宋" w:eastAsia="华文中宋" w:cs="华文中宋"/>
          <w:b/>
          <w:bCs/>
          <w:color w:val="000000"/>
          <w:sz w:val="40"/>
          <w:szCs w:val="40"/>
          <w:lang w:eastAsia="zh-CN"/>
        </w:rPr>
        <w:t>【</w:t>
      </w:r>
      <w:r>
        <w:rPr>
          <w:rFonts w:ascii="华文中宋" w:hAnsi="华文中宋" w:eastAsia="华文中宋" w:cs="华文中宋"/>
          <w:b/>
          <w:i w:val="0"/>
          <w:strike w:val="0"/>
          <w:spacing w:val="0"/>
          <w:sz w:val="40"/>
          <w:u w:val="none"/>
        </w:rPr>
        <w:t>综合管理】</w:t>
      </w:r>
    </w:p>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altName w:val="Arial Unicode MS"/>
    <w:panose1 w:val="02010600030101010101"/>
    <w:charset w:val="86"/>
    <w:family w:val="auto"/>
    <w:pitch w:val="default"/>
    <w:sig w:usb0="00000000" w:usb1="00000000" w:usb2="00000016" w:usb3="00000000" w:csb0="0004000F" w:csb1="00000000"/>
  </w:font>
  <w:font w:name="等线">
    <w:altName w:val="Arial Unicode MS"/>
    <w:panose1 w:val="00000000000000000000"/>
    <w:charset w:val="86"/>
    <w:family w:val="auto"/>
    <w:pitch w:val="default"/>
    <w:sig w:usb0="00000000" w:usb1="00000000" w:usb2="00000000" w:usb3="00000000" w:csb0="00000000" w:csb1="00000000"/>
  </w:font>
  <w:font w:name="方正小标宋简体">
    <w:panose1 w:val="02010601030101010101"/>
    <w:charset w:val="86"/>
    <w:family w:val="auto"/>
    <w:pitch w:val="default"/>
    <w:sig w:usb0="00000001" w:usb1="080E0000" w:usb2="00000000" w:usb3="00000000" w:csb0="00040000" w:csb1="00000000"/>
  </w:font>
  <w:font w:name="Calibri Light">
    <w:panose1 w:val="020F0302020204030204"/>
    <w:charset w:val="00"/>
    <w:family w:val="auto"/>
    <w:pitch w:val="default"/>
    <w:sig w:usb0="A00002EF" w:usb1="4000207B" w:usb2="00000000" w:usb3="00000000" w:csb0="2000019F" w:csb1="00000000"/>
  </w:font>
  <w:font w:name="华文中宋">
    <w:panose1 w:val="02010600040101010101"/>
    <w:charset w:val="86"/>
    <w:family w:val="auto"/>
    <w:pitch w:val="default"/>
    <w:sig w:usb0="00000287" w:usb1="080F0000" w:usb2="00000000" w:usb3="00000000" w:csb0="0004009F" w:csb1="DFD70000"/>
  </w:font>
  <w:font w:name="仿宋_GB2312">
    <w:panose1 w:val="02010609030101010101"/>
    <w:charset w:val="86"/>
    <w:family w:val="auto"/>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 w:name="Lucida Sans Unicode">
    <w:panose1 w:val="020B0602030504020204"/>
    <w:charset w:val="00"/>
    <w:family w:val="swiss"/>
    <w:pitch w:val="default"/>
    <w:sig w:usb0="80001AFF" w:usb1="0000396B" w:usb2="00000000" w:usb3="00000000" w:csb0="200000BF" w:csb1="D7F70000"/>
  </w:font>
  <w:font w:name="等线">
    <w:altName w:val="Arial Unicode MS"/>
    <w:panose1 w:val="00000000000000000000"/>
    <w:charset w:val="00"/>
    <w:family w:val="auto"/>
    <w:pitch w:val="default"/>
    <w:sig w:usb0="00000000" w:usb1="00000000" w:usb2="00000000" w:usb3="00000000" w:csb0="00000000" w:csb1="00000000"/>
  </w:font>
  <w:font w:name="Arial Unicode MS">
    <w:panose1 w:val="020B0604020202020204"/>
    <w:charset w:val="86"/>
    <w:family w:val="auto"/>
    <w:pitch w:val="default"/>
    <w:sig w:usb0="FFFFFFFF" w:usb1="E9FFFFFF" w:usb2="0000003F" w:usb3="00000000" w:csb0="603F01FF" w:csb1="FFFF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7DF25D1"/>
    <w:multiLevelType w:val="singleLevel"/>
    <w:tmpl w:val="F7DF25D1"/>
    <w:lvl w:ilvl="0" w:tentative="0">
      <w:start w:val="1"/>
      <w:numFmt w:val="bullet"/>
      <w:lvlText w:val=""/>
      <w:lvlJc w:val="left"/>
      <w:pPr>
        <w:ind w:left="420" w:hanging="420"/>
      </w:pPr>
      <w:rPr>
        <w:rFonts w:hint="default" w:ascii="Wingdings" w:hAnsi="Wingdings"/>
      </w:rPr>
    </w:lvl>
  </w:abstractNum>
  <w:abstractNum w:abstractNumId="1">
    <w:nsid w:val="FFF36424"/>
    <w:multiLevelType w:val="singleLevel"/>
    <w:tmpl w:val="FFF36424"/>
    <w:lvl w:ilvl="0" w:tentative="0">
      <w:start w:val="1"/>
      <w:numFmt w:val="bullet"/>
      <w:lvlText w:val=""/>
      <w:lvlJc w:val="left"/>
      <w:pPr>
        <w:ind w:left="420" w:hanging="420"/>
      </w:pPr>
      <w:rPr>
        <w:rFonts w:hint="default" w:ascii="Wingdings" w:hAnsi="Wingdings"/>
      </w:rPr>
    </w:lvl>
  </w:abstractNum>
  <w:abstractNum w:abstractNumId="2">
    <w:nsid w:val="2E7AC0C7"/>
    <w:multiLevelType w:val="singleLevel"/>
    <w:tmpl w:val="2E7AC0C7"/>
    <w:lvl w:ilvl="0" w:tentative="0">
      <w:start w:val="1"/>
      <w:numFmt w:val="bullet"/>
      <w:lvlText w:val=""/>
      <w:lvlJc w:val="left"/>
      <w:pPr>
        <w:ind w:left="420" w:hanging="420"/>
      </w:pPr>
      <w:rPr>
        <w:rFonts w:hint="default" w:ascii="Wingdings" w:hAnsi="Wingdings"/>
        <w:sz w:val="32"/>
        <w:szCs w:val="32"/>
      </w:rPr>
    </w:lvl>
  </w:abstractNum>
  <w:abstractNum w:abstractNumId="3">
    <w:nsid w:val="42B3B648"/>
    <w:multiLevelType w:val="singleLevel"/>
    <w:tmpl w:val="42B3B648"/>
    <w:lvl w:ilvl="0" w:tentative="0">
      <w:start w:val="1"/>
      <w:numFmt w:val="bullet"/>
      <w:lvlText w:val=""/>
      <w:lvlJc w:val="left"/>
      <w:pPr>
        <w:ind w:left="420" w:hanging="420"/>
      </w:pPr>
      <w:rPr>
        <w:rFonts w:hint="default" w:ascii="Wingdings" w:hAnsi="Wingdings" w:eastAsia="仿宋_GB2312" w:cs="Wingdings"/>
        <w:sz w:val="32"/>
        <w:szCs w:val="32"/>
      </w:r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DMwOTgwZmI2NGVhYzIxZmIyMWQ1NjNhOTkwOTk4OTQifQ=="/>
  </w:docVars>
  <w:rsids>
    <w:rsidRoot w:val="66BC6E6D"/>
    <w:rsid w:val="070047B1"/>
    <w:rsid w:val="07DA4FE4"/>
    <w:rsid w:val="0B043F8B"/>
    <w:rsid w:val="0F70685A"/>
    <w:rsid w:val="0F7A534C"/>
    <w:rsid w:val="0F901A1F"/>
    <w:rsid w:val="11C07F7F"/>
    <w:rsid w:val="147F7DC4"/>
    <w:rsid w:val="14BB5F83"/>
    <w:rsid w:val="1A614E9E"/>
    <w:rsid w:val="1C831308"/>
    <w:rsid w:val="1F3031B6"/>
    <w:rsid w:val="1FF335AB"/>
    <w:rsid w:val="22EC43C9"/>
    <w:rsid w:val="2B776CD8"/>
    <w:rsid w:val="2DCF2503"/>
    <w:rsid w:val="2EA25342"/>
    <w:rsid w:val="34437A7B"/>
    <w:rsid w:val="37957762"/>
    <w:rsid w:val="3A238AB8"/>
    <w:rsid w:val="3FAB5883"/>
    <w:rsid w:val="4CBC40C3"/>
    <w:rsid w:val="54D344CF"/>
    <w:rsid w:val="55FDEC28"/>
    <w:rsid w:val="563572F6"/>
    <w:rsid w:val="59992400"/>
    <w:rsid w:val="5E37532B"/>
    <w:rsid w:val="62987791"/>
    <w:rsid w:val="65023631"/>
    <w:rsid w:val="6522497D"/>
    <w:rsid w:val="66BC6E6D"/>
    <w:rsid w:val="690B2E56"/>
    <w:rsid w:val="6CC450D3"/>
    <w:rsid w:val="71F812A9"/>
    <w:rsid w:val="75493065"/>
    <w:rsid w:val="7C352786"/>
    <w:rsid w:val="7F776889"/>
    <w:rsid w:val="EF690ED1"/>
    <w:rsid w:val="F1CFE3A7"/>
    <w:rsid w:val="FEBDA14C"/>
    <w:rsid w:val="FFFD2876"/>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1"/>
    <w:basedOn w:val="1"/>
    <w:next w:val="1"/>
    <w:qFormat/>
    <w:uiPriority w:val="9"/>
    <w:pPr>
      <w:keepNext/>
      <w:keepLines/>
      <w:spacing w:before="0" w:after="0" w:line="408" w:lineRule="auto"/>
      <w:outlineLvl w:val="0"/>
    </w:pPr>
    <w:rPr>
      <w:b/>
      <w:bCs/>
      <w:color w:val="1A1A1A"/>
      <w:sz w:val="36"/>
      <w:szCs w:val="36"/>
    </w:rPr>
  </w:style>
  <w:style w:type="character" w:default="1" w:styleId="8">
    <w:name w:val="Default Paragraph Font"/>
    <w:semiHidden/>
    <w:qFormat/>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2">
    <w:name w:val="Body Text"/>
    <w:basedOn w:val="1"/>
    <w:next w:val="1"/>
    <w:qFormat/>
    <w:uiPriority w:val="0"/>
    <w:pPr>
      <w:spacing w:after="120"/>
    </w:pPr>
    <w:rPr>
      <w:rFonts w:ascii="Times New Roman" w:hAnsi="Times New Roman"/>
      <w:szCs w:val="21"/>
    </w:rPr>
  </w:style>
  <w:style w:type="paragraph" w:styleId="4">
    <w:name w:val="Normal Indent"/>
    <w:basedOn w:val="1"/>
    <w:qFormat/>
    <w:uiPriority w:val="0"/>
    <w:pPr>
      <w:adjustRightInd w:val="0"/>
      <w:spacing w:line="360" w:lineRule="auto"/>
      <w:ind w:firstLine="420"/>
      <w:textAlignment w:val="baseline"/>
    </w:pPr>
    <w:rPr>
      <w:rFonts w:ascii="Calibri" w:hAnsi="Calibri" w:eastAsia="宋体" w:cs="Times New Roman"/>
      <w:kern w:val="0"/>
      <w:sz w:val="24"/>
    </w:rPr>
  </w:style>
  <w:style w:type="paragraph" w:styleId="5">
    <w:name w:val="footer"/>
    <w:basedOn w:val="1"/>
    <w:unhideWhenUsed/>
    <w:qFormat/>
    <w:uiPriority w:val="99"/>
    <w:pPr>
      <w:tabs>
        <w:tab w:val="center" w:pos="4153"/>
        <w:tab w:val="right" w:pos="8306"/>
      </w:tabs>
      <w:snapToGrid w:val="0"/>
      <w:jc w:val="left"/>
    </w:pPr>
    <w:rPr>
      <w:sz w:val="18"/>
      <w:szCs w:val="18"/>
    </w:rPr>
  </w:style>
  <w:style w:type="table" w:styleId="7">
    <w:name w:val="Table Grid"/>
    <w:basedOn w:val="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png"/><Relationship Id="rId7" Type="http://schemas.openxmlformats.org/officeDocument/2006/relationships/image" Target="media/image4.jpeg"/><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9</Pages>
  <Words>2667</Words>
  <Characters>2784</Characters>
  <TotalTime>11</TotalTime>
  <ScaleCrop>false</ScaleCrop>
  <LinksUpToDate>false</LinksUpToDate>
  <CharactersWithSpaces>2794</CharactersWithSpaces>
  <Application>WPS Office_11.1.0.14036_F1E327BC-269C-435d-A152-05C5408002CA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2023-04-22T09:08:00Z</dcterms:created>
  <dc:creator>admin</dc:creator>
  <cp:lastModifiedBy>曾华强</cp:lastModifiedBy>
  <dcterms:modified xsi:type="dcterms:W3CDTF">2023-04-23T07:32:53Z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3741D5E7576D4FE08CC941822F8894A7_13</vt:lpwstr>
  </property>
</Properties>
</file>